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686F" w14:textId="77777777" w:rsidR="00A32221" w:rsidRPr="00277418" w:rsidRDefault="00332F9A" w:rsidP="002774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Hlk188171"/>
      <w:bookmarkStart w:id="1" w:name="_GoBack"/>
      <w:bookmarkEnd w:id="1"/>
      <w:r w:rsidRPr="00277418">
        <w:rPr>
          <w:rFonts w:asciiTheme="minorHAnsi" w:hAnsiTheme="minorHAnsi" w:cstheme="minorHAnsi"/>
          <w:b/>
          <w:i/>
          <w:sz w:val="28"/>
          <w:szCs w:val="28"/>
        </w:rPr>
        <w:t>“</w:t>
      </w:r>
      <w:r w:rsidR="00767296" w:rsidRPr="00277418">
        <w:rPr>
          <w:rFonts w:asciiTheme="minorHAnsi" w:hAnsiTheme="minorHAnsi" w:cstheme="minorHAnsi"/>
          <w:b/>
          <w:i/>
          <w:sz w:val="28"/>
          <w:szCs w:val="28"/>
        </w:rPr>
        <w:t>LLAMADA A LA PARTICIPACIÓN</w:t>
      </w:r>
      <w:r w:rsidRPr="00277418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14:paraId="5A1C145C" w14:textId="3113EFD2" w:rsidR="00E854D3" w:rsidRPr="00277418" w:rsidRDefault="00B73B1D" w:rsidP="00277418">
      <w:pPr>
        <w:pStyle w:val="Prrafodelista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El </w:t>
      </w:r>
      <w:r w:rsidRPr="00277418">
        <w:rPr>
          <w:rFonts w:asciiTheme="minorHAnsi" w:hAnsiTheme="minorHAnsi" w:cstheme="minorHAnsi"/>
          <w:b/>
          <w:sz w:val="28"/>
          <w:szCs w:val="28"/>
        </w:rPr>
        <w:t>objetivo general</w:t>
      </w:r>
      <w:r w:rsidR="008B17E2" w:rsidRPr="002774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7418">
        <w:rPr>
          <w:rFonts w:asciiTheme="minorHAnsi" w:hAnsiTheme="minorHAnsi" w:cstheme="minorHAnsi"/>
          <w:sz w:val="28"/>
          <w:szCs w:val="28"/>
        </w:rPr>
        <w:t xml:space="preserve">del </w:t>
      </w:r>
      <w:r w:rsidR="00A570C5" w:rsidRPr="00277418">
        <w:rPr>
          <w:rFonts w:asciiTheme="minorHAnsi" w:hAnsiTheme="minorHAnsi" w:cstheme="minorHAnsi"/>
          <w:sz w:val="28"/>
          <w:szCs w:val="28"/>
        </w:rPr>
        <w:t>II</w:t>
      </w:r>
      <w:r w:rsidR="00E854D3" w:rsidRPr="00277418">
        <w:rPr>
          <w:rFonts w:asciiTheme="minorHAnsi" w:hAnsiTheme="minorHAnsi" w:cstheme="minorHAnsi"/>
          <w:sz w:val="28"/>
          <w:szCs w:val="28"/>
        </w:rPr>
        <w:t>I</w:t>
      </w:r>
      <w:r w:rsidR="00A570C5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Pr="00277418">
        <w:rPr>
          <w:rFonts w:asciiTheme="minorHAnsi" w:hAnsiTheme="minorHAnsi" w:cstheme="minorHAnsi"/>
          <w:sz w:val="28"/>
          <w:szCs w:val="28"/>
        </w:rPr>
        <w:t xml:space="preserve">Congreso </w:t>
      </w:r>
      <w:r w:rsidR="00B0647B" w:rsidRPr="00277418">
        <w:rPr>
          <w:rFonts w:asciiTheme="minorHAnsi" w:hAnsiTheme="minorHAnsi" w:cstheme="minorHAnsi"/>
          <w:sz w:val="28"/>
          <w:szCs w:val="28"/>
        </w:rPr>
        <w:t>N</w:t>
      </w:r>
      <w:r w:rsidRPr="00277418">
        <w:rPr>
          <w:rFonts w:asciiTheme="minorHAnsi" w:hAnsiTheme="minorHAnsi" w:cstheme="minorHAnsi"/>
          <w:sz w:val="28"/>
          <w:szCs w:val="28"/>
        </w:rPr>
        <w:t>acional</w:t>
      </w:r>
      <w:r w:rsidR="009165D3" w:rsidRPr="00277418">
        <w:rPr>
          <w:rFonts w:asciiTheme="minorHAnsi" w:hAnsiTheme="minorHAnsi" w:cstheme="minorHAnsi"/>
          <w:sz w:val="28"/>
          <w:szCs w:val="28"/>
        </w:rPr>
        <w:t xml:space="preserve"> sobre</w:t>
      </w:r>
      <w:r w:rsidR="00FE0822" w:rsidRPr="00277418">
        <w:rPr>
          <w:rFonts w:asciiTheme="minorHAnsi" w:hAnsiTheme="minorHAnsi" w:cstheme="minorHAnsi"/>
          <w:sz w:val="28"/>
          <w:szCs w:val="28"/>
        </w:rPr>
        <w:t xml:space="preserve"> Emprendimiento, Empleo y Discapacidad </w:t>
      </w:r>
      <w:bookmarkStart w:id="2" w:name="_Hlk483763624"/>
      <w:r w:rsidR="00FE0822" w:rsidRPr="002774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es </w:t>
      </w:r>
      <w:bookmarkEnd w:id="2"/>
      <w:r w:rsidR="00611A87" w:rsidRPr="00277418">
        <w:rPr>
          <w:rFonts w:asciiTheme="minorHAnsi" w:hAnsiTheme="minorHAnsi" w:cstheme="minorHAnsi"/>
          <w:sz w:val="28"/>
          <w:szCs w:val="28"/>
          <w:shd w:val="clear" w:color="auto" w:fill="FFFFFF"/>
        </w:rPr>
        <w:t>c</w:t>
      </w:r>
      <w:r w:rsidR="00E854D3" w:rsidRPr="002774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onstituirse en un foro de encuentro entre Administraciones Públicas, empresas, </w:t>
      </w:r>
      <w:r w:rsidR="008722EC" w:rsidRPr="00277418">
        <w:rPr>
          <w:rFonts w:asciiTheme="minorHAnsi" w:hAnsiTheme="minorHAnsi" w:cstheme="minorHAnsi"/>
          <w:sz w:val="28"/>
          <w:szCs w:val="28"/>
          <w:shd w:val="clear" w:color="auto" w:fill="FFFFFF"/>
        </w:rPr>
        <w:t>entidades del movimiento asociativo</w:t>
      </w:r>
      <w:r w:rsidR="00E854D3" w:rsidRPr="0027741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y las propias personas con discapacidad, con el fin de debatir sobre diferentes cuestiones del empleo y de emprendimiento del colectivo</w:t>
      </w:r>
      <w:r w:rsidR="0092701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de interés</w:t>
      </w:r>
      <w:r w:rsidR="00E854D3" w:rsidRPr="00277418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13C15C63" w14:textId="77777777" w:rsidR="00677A0A" w:rsidRDefault="00677A0A" w:rsidP="00277418">
      <w:pPr>
        <w:pStyle w:val="Prrafodelista"/>
        <w:spacing w:after="0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14:paraId="0245E372" w14:textId="145B75C2" w:rsidR="00B73B1D" w:rsidRPr="00277418" w:rsidRDefault="008B17E2" w:rsidP="00277418">
      <w:pPr>
        <w:pStyle w:val="Prrafodelista"/>
        <w:spacing w:after="0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Ofrecemos </w:t>
      </w:r>
      <w:r w:rsidR="0004178F" w:rsidRPr="00277418">
        <w:rPr>
          <w:rFonts w:asciiTheme="minorHAnsi" w:hAnsiTheme="minorHAnsi" w:cstheme="minorHAnsi"/>
          <w:sz w:val="28"/>
          <w:szCs w:val="28"/>
        </w:rPr>
        <w:t xml:space="preserve">además </w:t>
      </w:r>
      <w:r w:rsidRPr="00277418">
        <w:rPr>
          <w:rFonts w:asciiTheme="minorHAnsi" w:hAnsiTheme="minorHAnsi" w:cstheme="minorHAnsi"/>
          <w:sz w:val="28"/>
          <w:szCs w:val="28"/>
        </w:rPr>
        <w:t>un foro para la exposición de trabajos</w:t>
      </w:r>
      <w:r w:rsidR="0004529D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="0004178F" w:rsidRPr="00277418">
        <w:rPr>
          <w:rFonts w:asciiTheme="minorHAnsi" w:hAnsiTheme="minorHAnsi" w:cstheme="minorHAnsi"/>
          <w:sz w:val="28"/>
          <w:szCs w:val="28"/>
        </w:rPr>
        <w:t xml:space="preserve">y compartir experiencias de buenas prácticas en </w:t>
      </w:r>
      <w:r w:rsidR="0004529D" w:rsidRPr="00277418">
        <w:rPr>
          <w:rFonts w:asciiTheme="minorHAnsi" w:hAnsiTheme="minorHAnsi" w:cstheme="minorHAnsi"/>
          <w:sz w:val="28"/>
          <w:szCs w:val="28"/>
        </w:rPr>
        <w:t>esta materia</w:t>
      </w:r>
      <w:r w:rsidR="0004178F" w:rsidRPr="00277418">
        <w:rPr>
          <w:rFonts w:asciiTheme="minorHAnsi" w:hAnsiTheme="minorHAnsi" w:cstheme="minorHAnsi"/>
          <w:sz w:val="28"/>
          <w:szCs w:val="28"/>
        </w:rPr>
        <w:t>, con un programa cercano, interactivo y, esperemos, atractivo</w:t>
      </w:r>
      <w:r w:rsidR="002C135C" w:rsidRPr="00277418">
        <w:rPr>
          <w:rFonts w:asciiTheme="minorHAnsi" w:hAnsiTheme="minorHAnsi" w:cstheme="minorHAnsi"/>
          <w:sz w:val="28"/>
          <w:szCs w:val="28"/>
        </w:rPr>
        <w:t>.</w:t>
      </w:r>
    </w:p>
    <w:p w14:paraId="0A5DD467" w14:textId="77777777" w:rsidR="00E66B3D" w:rsidRDefault="00E66B3D" w:rsidP="00277418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C697F0F" w14:textId="3AE8A710" w:rsidR="00B73B1D" w:rsidRPr="00277418" w:rsidRDefault="00B73B1D" w:rsidP="00277418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7418">
        <w:rPr>
          <w:rFonts w:asciiTheme="minorHAnsi" w:hAnsiTheme="minorHAnsi" w:cstheme="minorHAnsi"/>
          <w:b/>
          <w:sz w:val="28"/>
          <w:szCs w:val="28"/>
        </w:rPr>
        <w:t>Plazos</w:t>
      </w:r>
    </w:p>
    <w:p w14:paraId="1EB9A1E1" w14:textId="44D1AD0D" w:rsidR="00B73B1D" w:rsidRPr="00277418" w:rsidRDefault="008722EC" w:rsidP="00277418">
      <w:pPr>
        <w:pStyle w:val="Sinespaciado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El plazo para la recepción de comunicaciones se cerrará el día </w:t>
      </w:r>
      <w:r w:rsidR="00277418">
        <w:rPr>
          <w:rFonts w:asciiTheme="minorHAnsi" w:hAnsiTheme="minorHAnsi" w:cstheme="minorHAnsi"/>
          <w:b/>
          <w:sz w:val="28"/>
          <w:szCs w:val="28"/>
        </w:rPr>
        <w:t>8</w:t>
      </w:r>
      <w:r w:rsidRPr="00277418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04178F" w:rsidRPr="00277418">
        <w:rPr>
          <w:rFonts w:asciiTheme="minorHAnsi" w:hAnsiTheme="minorHAnsi" w:cstheme="minorHAnsi"/>
          <w:b/>
          <w:sz w:val="28"/>
          <w:szCs w:val="28"/>
        </w:rPr>
        <w:t>marzo</w:t>
      </w:r>
      <w:r w:rsidRPr="00277418">
        <w:rPr>
          <w:rFonts w:asciiTheme="minorHAnsi" w:hAnsiTheme="minorHAnsi" w:cstheme="minorHAnsi"/>
          <w:b/>
          <w:sz w:val="28"/>
          <w:szCs w:val="28"/>
        </w:rPr>
        <w:t xml:space="preserve"> 2019</w:t>
      </w:r>
      <w:r w:rsidRPr="00277418">
        <w:rPr>
          <w:rFonts w:asciiTheme="minorHAnsi" w:hAnsiTheme="minorHAnsi" w:cstheme="minorHAnsi"/>
          <w:sz w:val="28"/>
          <w:szCs w:val="28"/>
        </w:rPr>
        <w:t xml:space="preserve"> (incluido) a las </w:t>
      </w:r>
      <w:r w:rsidR="00277418">
        <w:rPr>
          <w:rFonts w:asciiTheme="minorHAnsi" w:hAnsiTheme="minorHAnsi" w:cstheme="minorHAnsi"/>
          <w:sz w:val="28"/>
          <w:szCs w:val="28"/>
        </w:rPr>
        <w:t>14</w:t>
      </w:r>
      <w:r w:rsidRPr="00277418">
        <w:rPr>
          <w:rFonts w:asciiTheme="minorHAnsi" w:hAnsiTheme="minorHAnsi" w:cstheme="minorHAnsi"/>
          <w:sz w:val="28"/>
          <w:szCs w:val="28"/>
        </w:rPr>
        <w:t>:</w:t>
      </w:r>
      <w:r w:rsidR="00277418">
        <w:rPr>
          <w:rFonts w:asciiTheme="minorHAnsi" w:hAnsiTheme="minorHAnsi" w:cstheme="minorHAnsi"/>
          <w:sz w:val="28"/>
          <w:szCs w:val="28"/>
        </w:rPr>
        <w:t>00</w:t>
      </w:r>
      <w:r w:rsidRPr="00277418">
        <w:rPr>
          <w:rFonts w:asciiTheme="minorHAnsi" w:hAnsiTheme="minorHAnsi" w:cstheme="minorHAnsi"/>
          <w:sz w:val="28"/>
          <w:szCs w:val="28"/>
        </w:rPr>
        <w:t xml:space="preserve">. Todos los interesados deberán enviar su propuesta de 300 palabras para que sean evaluadas por </w:t>
      </w:r>
      <w:r w:rsidR="00B73B1D" w:rsidRPr="00277418">
        <w:rPr>
          <w:rFonts w:asciiTheme="minorHAnsi" w:hAnsiTheme="minorHAnsi" w:cstheme="minorHAnsi"/>
          <w:sz w:val="28"/>
          <w:szCs w:val="28"/>
        </w:rPr>
        <w:t>el Comité Científico</w:t>
      </w:r>
      <w:r w:rsidRPr="00277418">
        <w:rPr>
          <w:rFonts w:asciiTheme="minorHAnsi" w:hAnsiTheme="minorHAnsi" w:cstheme="minorHAnsi"/>
          <w:sz w:val="28"/>
          <w:szCs w:val="28"/>
        </w:rPr>
        <w:t>. La r</w:t>
      </w:r>
      <w:r w:rsidR="0004178F" w:rsidRPr="00277418">
        <w:rPr>
          <w:rFonts w:asciiTheme="minorHAnsi" w:hAnsiTheme="minorHAnsi" w:cstheme="minorHAnsi"/>
          <w:sz w:val="28"/>
          <w:szCs w:val="28"/>
        </w:rPr>
        <w:t>esolución será publicada el día</w:t>
      </w:r>
      <w:r w:rsidR="00B73B1D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="00277418">
        <w:rPr>
          <w:rFonts w:asciiTheme="minorHAnsi" w:hAnsiTheme="minorHAnsi" w:cstheme="minorHAnsi"/>
          <w:b/>
          <w:sz w:val="28"/>
          <w:szCs w:val="28"/>
        </w:rPr>
        <w:t>15</w:t>
      </w:r>
      <w:r w:rsidR="00003EDE" w:rsidRPr="00277418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="00611A87" w:rsidRPr="00277418">
        <w:rPr>
          <w:rFonts w:asciiTheme="minorHAnsi" w:hAnsiTheme="minorHAnsi" w:cstheme="minorHAnsi"/>
          <w:b/>
          <w:sz w:val="28"/>
          <w:szCs w:val="28"/>
        </w:rPr>
        <w:t xml:space="preserve"> marzo</w:t>
      </w:r>
      <w:r w:rsidR="00503ED4" w:rsidRPr="00277418">
        <w:rPr>
          <w:rFonts w:asciiTheme="minorHAnsi" w:hAnsiTheme="minorHAnsi" w:cstheme="minorHAnsi"/>
          <w:b/>
          <w:sz w:val="28"/>
          <w:szCs w:val="28"/>
        </w:rPr>
        <w:t xml:space="preserve"> de 201</w:t>
      </w:r>
      <w:r w:rsidR="00611A87" w:rsidRPr="00277418">
        <w:rPr>
          <w:rFonts w:asciiTheme="minorHAnsi" w:hAnsiTheme="minorHAnsi" w:cstheme="minorHAnsi"/>
          <w:b/>
          <w:sz w:val="28"/>
          <w:szCs w:val="28"/>
        </w:rPr>
        <w:t>9</w:t>
      </w:r>
      <w:r w:rsidR="00927012" w:rsidRPr="00E66B3D">
        <w:rPr>
          <w:rFonts w:asciiTheme="minorHAnsi" w:hAnsiTheme="minorHAnsi" w:cstheme="minorHAnsi"/>
          <w:sz w:val="28"/>
          <w:szCs w:val="28"/>
        </w:rPr>
        <w:t>, por email al autor principal del trabajo o de correspondencia.</w:t>
      </w:r>
    </w:p>
    <w:p w14:paraId="5283EA3C" w14:textId="77777777" w:rsidR="00332F9A" w:rsidRPr="00277418" w:rsidRDefault="00332F9A" w:rsidP="00277418">
      <w:pPr>
        <w:pStyle w:val="Sinespaciado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9BDF42A" w14:textId="77777777" w:rsidR="00B32AE1" w:rsidRPr="00277418" w:rsidRDefault="00E72906" w:rsidP="00277418">
      <w:pPr>
        <w:pStyle w:val="HTMLconformatoprevio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</w:rPr>
        <w:t>Todos los autores cuyas propuestas</w:t>
      </w:r>
      <w:r w:rsidR="00B32AE1" w:rsidRPr="00277418">
        <w:rPr>
          <w:rFonts w:asciiTheme="minorHAnsi" w:hAnsiTheme="minorHAnsi" w:cstheme="minorHAnsi"/>
          <w:sz w:val="28"/>
          <w:szCs w:val="28"/>
        </w:rPr>
        <w:t xml:space="preserve"> de </w:t>
      </w:r>
      <w:r w:rsidR="00B32AE1" w:rsidRPr="00277418">
        <w:rPr>
          <w:rFonts w:asciiTheme="minorHAnsi" w:hAnsiTheme="minorHAnsi" w:cstheme="minorHAnsi"/>
          <w:color w:val="000000"/>
          <w:sz w:val="28"/>
          <w:szCs w:val="28"/>
        </w:rPr>
        <w:t>comunicación</w:t>
      </w:r>
      <w:r w:rsidRPr="00277418">
        <w:rPr>
          <w:rFonts w:asciiTheme="minorHAnsi" w:hAnsiTheme="minorHAnsi" w:cstheme="minorHAnsi"/>
          <w:color w:val="000000"/>
          <w:sz w:val="28"/>
          <w:szCs w:val="28"/>
        </w:rPr>
        <w:t xml:space="preserve"> hayan sido aceptadas recibirán un documento explicativo con </w:t>
      </w:r>
      <w:r w:rsidR="001A4793" w:rsidRPr="00277418">
        <w:rPr>
          <w:rFonts w:asciiTheme="minorHAnsi" w:hAnsiTheme="minorHAnsi" w:cstheme="minorHAnsi"/>
          <w:color w:val="000000"/>
          <w:sz w:val="28"/>
          <w:szCs w:val="28"/>
        </w:rPr>
        <w:t>las</w:t>
      </w:r>
      <w:r w:rsidRPr="00277418">
        <w:rPr>
          <w:rFonts w:asciiTheme="minorHAnsi" w:hAnsiTheme="minorHAnsi" w:cstheme="minorHAnsi"/>
          <w:color w:val="000000"/>
          <w:sz w:val="28"/>
          <w:szCs w:val="28"/>
        </w:rPr>
        <w:t xml:space="preserve"> características que ha de tener su comunicación en forma y extensión</w:t>
      </w:r>
      <w:r w:rsidR="002C135C" w:rsidRPr="00277418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2C135C" w:rsidRPr="00277418">
        <w:rPr>
          <w:rFonts w:asciiTheme="minorHAnsi" w:hAnsiTheme="minorHAnsi" w:cstheme="minorHAnsi"/>
          <w:sz w:val="28"/>
          <w:szCs w:val="28"/>
        </w:rPr>
        <w:t xml:space="preserve"> p</w:t>
      </w:r>
      <w:r w:rsidRPr="00277418">
        <w:rPr>
          <w:rFonts w:asciiTheme="minorHAnsi" w:hAnsiTheme="minorHAnsi" w:cstheme="minorHAnsi"/>
          <w:sz w:val="28"/>
          <w:szCs w:val="28"/>
        </w:rPr>
        <w:t xml:space="preserve">udiendo remitir dicha </w:t>
      </w:r>
      <w:r w:rsidR="00FE0822" w:rsidRPr="00277418">
        <w:rPr>
          <w:rFonts w:asciiTheme="minorHAnsi" w:hAnsiTheme="minorHAnsi" w:cstheme="minorHAnsi"/>
          <w:sz w:val="28"/>
          <w:szCs w:val="28"/>
          <w:lang w:val="es-ES"/>
        </w:rPr>
        <w:t>comunicación</w:t>
      </w:r>
      <w:r w:rsidRPr="00277418">
        <w:rPr>
          <w:rFonts w:asciiTheme="minorHAnsi" w:hAnsiTheme="minorHAnsi" w:cstheme="minorHAnsi"/>
          <w:sz w:val="28"/>
          <w:szCs w:val="28"/>
        </w:rPr>
        <w:t xml:space="preserve"> a la secretaria técnica del congreso hasta el día </w:t>
      </w:r>
      <w:r w:rsidR="0004178F" w:rsidRPr="00277418">
        <w:rPr>
          <w:rFonts w:asciiTheme="minorHAnsi" w:hAnsiTheme="minorHAnsi" w:cstheme="minorHAnsi"/>
          <w:b/>
          <w:sz w:val="28"/>
          <w:szCs w:val="28"/>
          <w:lang w:val="es-ES"/>
        </w:rPr>
        <w:t>30</w:t>
      </w:r>
      <w:r w:rsidR="003A63CD" w:rsidRPr="0027741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de</w:t>
      </w:r>
      <w:r w:rsidR="00611A87" w:rsidRPr="00277418">
        <w:rPr>
          <w:rFonts w:asciiTheme="minorHAnsi" w:hAnsiTheme="minorHAnsi" w:cstheme="minorHAnsi"/>
          <w:b/>
          <w:sz w:val="28"/>
          <w:szCs w:val="28"/>
          <w:lang w:val="es-ES"/>
        </w:rPr>
        <w:t xml:space="preserve"> abril</w:t>
      </w:r>
      <w:r w:rsidR="00B0647B" w:rsidRPr="00277418">
        <w:rPr>
          <w:rFonts w:asciiTheme="minorHAnsi" w:hAnsiTheme="minorHAnsi" w:cstheme="minorHAnsi"/>
          <w:b/>
          <w:sz w:val="28"/>
          <w:szCs w:val="28"/>
        </w:rPr>
        <w:t xml:space="preserve"> de 201</w:t>
      </w:r>
      <w:r w:rsidR="00611A87" w:rsidRPr="00277418">
        <w:rPr>
          <w:rFonts w:asciiTheme="minorHAnsi" w:hAnsiTheme="minorHAnsi" w:cstheme="minorHAnsi"/>
          <w:b/>
          <w:sz w:val="28"/>
          <w:szCs w:val="28"/>
          <w:lang w:val="es-ES"/>
        </w:rPr>
        <w:t>9</w:t>
      </w:r>
      <w:r w:rsidR="0004178F" w:rsidRPr="00277418">
        <w:rPr>
          <w:rStyle w:val="Refdenotaalpie"/>
          <w:rFonts w:asciiTheme="minorHAnsi" w:hAnsiTheme="minorHAnsi" w:cstheme="minorHAnsi"/>
          <w:b/>
          <w:sz w:val="28"/>
          <w:szCs w:val="28"/>
          <w:lang w:val="es-ES"/>
        </w:rPr>
        <w:footnoteReference w:id="1"/>
      </w:r>
      <w:r w:rsidR="00690A1F" w:rsidRPr="00277418">
        <w:rPr>
          <w:rFonts w:asciiTheme="minorHAnsi" w:hAnsiTheme="minorHAnsi" w:cstheme="minorHAnsi"/>
          <w:b/>
          <w:sz w:val="28"/>
          <w:szCs w:val="28"/>
          <w:lang w:val="es-ES"/>
        </w:rPr>
        <w:t>.</w:t>
      </w:r>
    </w:p>
    <w:p w14:paraId="774CA61A" w14:textId="77777777" w:rsidR="00F53B52" w:rsidRPr="00277418" w:rsidRDefault="00F53B52" w:rsidP="00277418">
      <w:pPr>
        <w:pStyle w:val="HTMLconformatoprevio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0F304245" w14:textId="2F56B4AF" w:rsidR="0052430F" w:rsidRPr="00E66B3D" w:rsidRDefault="009071B0" w:rsidP="00E66B3D">
      <w:pPr>
        <w:pStyle w:val="HTMLconformatoprevio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Podrá ver la </w:t>
      </w:r>
      <w:hyperlink w:anchor="Justificación" w:history="1">
        <w:r w:rsidRPr="00277418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>justificación</w:t>
        </w:r>
      </w:hyperlink>
      <w:r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, así como los </w:t>
      </w:r>
      <w:hyperlink w:anchor="Objetivosmesa1" w:history="1">
        <w:r w:rsidR="00A570C5" w:rsidRPr="00277418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>objetivos</w:t>
        </w:r>
        <w:r w:rsidRPr="00277418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 xml:space="preserve"> de la mesa 1</w:t>
        </w:r>
      </w:hyperlink>
      <w:r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y los </w:t>
      </w:r>
      <w:hyperlink w:anchor="Objetivosmesa2" w:history="1">
        <w:r w:rsidRPr="00277418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>objetivos de la mesa 2</w:t>
        </w:r>
      </w:hyperlink>
      <w:r w:rsidR="00A570C5"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de comunicaciones en las siguientes páginas. </w:t>
      </w:r>
      <w:r w:rsidR="0004178F"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Aquellos trabajos que no sean seleccionados para tales mesas participarán </w:t>
      </w:r>
      <w:r w:rsidR="00927012">
        <w:rPr>
          <w:rFonts w:asciiTheme="minorHAnsi" w:hAnsiTheme="minorHAnsi" w:cstheme="minorHAnsi"/>
          <w:sz w:val="28"/>
          <w:szCs w:val="28"/>
          <w:lang w:val="es-ES"/>
        </w:rPr>
        <w:t xml:space="preserve">de </w:t>
      </w:r>
      <w:r w:rsidR="0004178F" w:rsidRPr="00277418">
        <w:rPr>
          <w:rFonts w:asciiTheme="minorHAnsi" w:hAnsiTheme="minorHAnsi" w:cstheme="minorHAnsi"/>
          <w:sz w:val="28"/>
          <w:szCs w:val="28"/>
          <w:lang w:val="es-ES"/>
        </w:rPr>
        <w:t>la sesión “</w:t>
      </w:r>
      <w:proofErr w:type="spellStart"/>
      <w:r w:rsidR="0004178F" w:rsidRPr="00277418">
        <w:rPr>
          <w:rFonts w:asciiTheme="minorHAnsi" w:hAnsiTheme="minorHAnsi" w:cstheme="minorHAnsi"/>
          <w:sz w:val="28"/>
          <w:szCs w:val="28"/>
          <w:lang w:val="es-ES"/>
        </w:rPr>
        <w:t>Coffee</w:t>
      </w:r>
      <w:proofErr w:type="spellEnd"/>
      <w:r w:rsidR="0004178F"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Break Interactivo</w:t>
      </w:r>
      <w:r w:rsidR="00927012">
        <w:rPr>
          <w:rFonts w:asciiTheme="minorHAnsi" w:hAnsiTheme="minorHAnsi" w:cstheme="minorHAnsi"/>
          <w:sz w:val="28"/>
          <w:szCs w:val="28"/>
          <w:lang w:val="es-ES"/>
        </w:rPr>
        <w:t>: Comparte tu Experiencia de E</w:t>
      </w:r>
      <w:r w:rsidR="00927012" w:rsidRPr="00E66B3D">
        <w:rPr>
          <w:rFonts w:asciiTheme="minorHAnsi" w:hAnsiTheme="minorHAnsi" w:cstheme="minorHAnsi"/>
          <w:sz w:val="28"/>
          <w:szCs w:val="28"/>
          <w:vertAlign w:val="superscript"/>
          <w:lang w:val="es-ES"/>
        </w:rPr>
        <w:t>2</w:t>
      </w:r>
      <w:r w:rsidR="00927012">
        <w:rPr>
          <w:rFonts w:asciiTheme="minorHAnsi" w:hAnsiTheme="minorHAnsi" w:cstheme="minorHAnsi"/>
          <w:sz w:val="28"/>
          <w:szCs w:val="28"/>
          <w:lang w:val="es-ES"/>
        </w:rPr>
        <w:t>I</w:t>
      </w:r>
      <w:r w:rsidR="00626170">
        <w:rPr>
          <w:rFonts w:asciiTheme="minorHAnsi" w:hAnsiTheme="minorHAnsi" w:cstheme="minorHAnsi"/>
          <w:sz w:val="28"/>
          <w:szCs w:val="28"/>
          <w:lang w:val="es-ES"/>
        </w:rPr>
        <w:t>+P</w:t>
      </w:r>
      <w:r w:rsidR="0004178F" w:rsidRPr="00277418">
        <w:rPr>
          <w:rFonts w:asciiTheme="minorHAnsi" w:hAnsiTheme="minorHAnsi" w:cstheme="minorHAnsi"/>
          <w:sz w:val="28"/>
          <w:szCs w:val="28"/>
          <w:lang w:val="es-ES"/>
        </w:rPr>
        <w:t>”, teniendo el mismo reconocimiento a efectos de aportación en el congreso</w:t>
      </w:r>
      <w:r w:rsidR="00E66B3D">
        <w:rPr>
          <w:rFonts w:asciiTheme="minorHAnsi" w:hAnsiTheme="minorHAnsi" w:cstheme="minorHAnsi"/>
          <w:sz w:val="28"/>
          <w:szCs w:val="28"/>
          <w:lang w:val="es-ES"/>
        </w:rPr>
        <w:t>. T</w:t>
      </w:r>
      <w:r w:rsidR="00E72906" w:rsidRPr="00277418">
        <w:rPr>
          <w:rFonts w:asciiTheme="minorHAnsi" w:hAnsiTheme="minorHAnsi" w:cstheme="minorHAnsi"/>
          <w:sz w:val="28"/>
          <w:szCs w:val="28"/>
        </w:rPr>
        <w:t xml:space="preserve">odas las </w:t>
      </w:r>
      <w:r w:rsidR="0004178F" w:rsidRPr="00277418">
        <w:rPr>
          <w:rFonts w:asciiTheme="minorHAnsi" w:hAnsiTheme="minorHAnsi" w:cstheme="minorHAnsi"/>
          <w:sz w:val="28"/>
          <w:szCs w:val="28"/>
        </w:rPr>
        <w:t>aportaciones</w:t>
      </w:r>
      <w:r w:rsidR="00E72906" w:rsidRPr="00277418">
        <w:rPr>
          <w:rFonts w:asciiTheme="minorHAnsi" w:hAnsiTheme="minorHAnsi" w:cstheme="minorHAnsi"/>
          <w:sz w:val="28"/>
          <w:szCs w:val="28"/>
        </w:rPr>
        <w:t xml:space="preserve"> seleccionadas </w:t>
      </w:r>
      <w:r w:rsidR="0004178F" w:rsidRPr="00277418">
        <w:rPr>
          <w:rFonts w:asciiTheme="minorHAnsi" w:hAnsiTheme="minorHAnsi" w:cstheme="minorHAnsi"/>
          <w:sz w:val="28"/>
          <w:szCs w:val="28"/>
        </w:rPr>
        <w:t xml:space="preserve">(formato </w:t>
      </w:r>
      <w:r w:rsidR="0004178F" w:rsidRPr="00277418">
        <w:rPr>
          <w:rFonts w:asciiTheme="minorHAnsi" w:hAnsiTheme="minorHAnsi" w:cstheme="minorHAnsi"/>
          <w:sz w:val="28"/>
          <w:szCs w:val="28"/>
        </w:rPr>
        <w:lastRenderedPageBreak/>
        <w:t xml:space="preserve">comunicación oral o póster interactivo) </w:t>
      </w:r>
      <w:r w:rsidR="00E72906" w:rsidRPr="00277418">
        <w:rPr>
          <w:rFonts w:asciiTheme="minorHAnsi" w:hAnsiTheme="minorHAnsi" w:cstheme="minorHAnsi"/>
          <w:sz w:val="28"/>
          <w:szCs w:val="28"/>
        </w:rPr>
        <w:t>serán publ</w:t>
      </w:r>
      <w:r w:rsidR="00A37A34" w:rsidRPr="00277418">
        <w:rPr>
          <w:rFonts w:asciiTheme="minorHAnsi" w:hAnsiTheme="minorHAnsi" w:cstheme="minorHAnsi"/>
          <w:sz w:val="28"/>
          <w:szCs w:val="28"/>
        </w:rPr>
        <w:t>icadas en un Libro de A</w:t>
      </w:r>
      <w:r w:rsidR="00B0647B" w:rsidRPr="00277418">
        <w:rPr>
          <w:rFonts w:asciiTheme="minorHAnsi" w:hAnsiTheme="minorHAnsi" w:cstheme="minorHAnsi"/>
          <w:sz w:val="28"/>
          <w:szCs w:val="28"/>
        </w:rPr>
        <w:t>ctas</w:t>
      </w:r>
      <w:r w:rsidR="0004178F" w:rsidRPr="00277418">
        <w:rPr>
          <w:rFonts w:asciiTheme="minorHAnsi" w:hAnsiTheme="minorHAnsi" w:cstheme="minorHAnsi"/>
          <w:sz w:val="28"/>
          <w:szCs w:val="28"/>
        </w:rPr>
        <w:t xml:space="preserve"> con ISBN</w:t>
      </w:r>
      <w:r w:rsidR="00927012">
        <w:rPr>
          <w:rStyle w:val="Refdenotaalpie"/>
          <w:rFonts w:asciiTheme="minorHAnsi" w:hAnsiTheme="minorHAnsi" w:cstheme="minorHAnsi"/>
          <w:sz w:val="28"/>
          <w:szCs w:val="28"/>
        </w:rPr>
        <w:footnoteReference w:id="2"/>
      </w:r>
      <w:r w:rsidR="00FE0822" w:rsidRPr="00277418">
        <w:rPr>
          <w:rFonts w:asciiTheme="minorHAnsi" w:hAnsiTheme="minorHAnsi" w:cstheme="minorHAnsi"/>
          <w:sz w:val="28"/>
          <w:szCs w:val="28"/>
        </w:rPr>
        <w:t>.</w:t>
      </w:r>
    </w:p>
    <w:p w14:paraId="6EF008C9" w14:textId="77777777" w:rsidR="00FE0822" w:rsidRPr="00277418" w:rsidRDefault="00FE0822" w:rsidP="00277418">
      <w:pPr>
        <w:pStyle w:val="Sinespaciado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98E0906" w14:textId="77777777" w:rsidR="003A63CD" w:rsidRPr="00277418" w:rsidRDefault="003A63CD" w:rsidP="00277418">
      <w:pPr>
        <w:pStyle w:val="TtulodelArtculo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TÍTULO</w:t>
      </w:r>
    </w:p>
    <w:p w14:paraId="28FCE45A" w14:textId="1CEDE867" w:rsidR="003A63CD" w:rsidRPr="00277418" w:rsidRDefault="003A63CD" w:rsidP="00277418">
      <w:pPr>
        <w:pStyle w:val="Autores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Autor1 </w:t>
      </w:r>
    </w:p>
    <w:p w14:paraId="08D11AE1" w14:textId="77777777" w:rsidR="003A63CD" w:rsidRPr="00277418" w:rsidRDefault="003A63CD" w:rsidP="00277418">
      <w:pPr>
        <w:pStyle w:val="Filiacin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Autor 1: Servicio o departamento</w:t>
      </w:r>
    </w:p>
    <w:p w14:paraId="5900D678" w14:textId="77777777" w:rsidR="003A63CD" w:rsidRPr="00277418" w:rsidRDefault="003A63CD" w:rsidP="00277418">
      <w:pPr>
        <w:pStyle w:val="Filiacin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Universidad</w:t>
      </w:r>
    </w:p>
    <w:p w14:paraId="1030A44B" w14:textId="77777777" w:rsidR="003A63CD" w:rsidRPr="00277418" w:rsidRDefault="003A63CD" w:rsidP="00277418">
      <w:pPr>
        <w:pStyle w:val="Filiacin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Dirección</w:t>
      </w:r>
    </w:p>
    <w:p w14:paraId="351B9DE6" w14:textId="77777777" w:rsidR="003A63CD" w:rsidRPr="00277418" w:rsidRDefault="00EC2E8F" w:rsidP="00277418">
      <w:pPr>
        <w:pStyle w:val="Filiacin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hyperlink r:id="rId8" w:history="1">
        <w:r w:rsidR="003A63CD" w:rsidRPr="00277418">
          <w:rPr>
            <w:rFonts w:asciiTheme="minorHAnsi" w:hAnsiTheme="minorHAnsi" w:cstheme="minorHAnsi"/>
            <w:b/>
            <w:spacing w:val="0"/>
            <w:sz w:val="28"/>
            <w:szCs w:val="28"/>
            <w:lang w:val="es-ES"/>
          </w:rPr>
          <w:t>correo</w:t>
        </w:r>
      </w:hyperlink>
      <w:r w:rsidR="003A63CD" w:rsidRPr="00277418">
        <w:rPr>
          <w:rFonts w:asciiTheme="minorHAnsi" w:hAnsiTheme="minorHAnsi" w:cstheme="minorHAnsi"/>
          <w:b/>
          <w:spacing w:val="0"/>
          <w:sz w:val="28"/>
          <w:szCs w:val="28"/>
          <w:lang w:val="es-ES"/>
        </w:rPr>
        <w:t xml:space="preserve"> electrónico</w:t>
      </w:r>
    </w:p>
    <w:p w14:paraId="7F85536C" w14:textId="77777777" w:rsidR="003A63CD" w:rsidRPr="00277418" w:rsidRDefault="003A63CD" w:rsidP="00277418">
      <w:pPr>
        <w:pStyle w:val="Filiacin"/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3BDAF51D" w14:textId="7D8D70A2" w:rsidR="003A63CD" w:rsidRPr="00277418" w:rsidRDefault="003A63CD" w:rsidP="00277418">
      <w:pPr>
        <w:pStyle w:val="NormalJNEU"/>
        <w:spacing w:line="276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b/>
          <w:sz w:val="28"/>
          <w:szCs w:val="28"/>
          <w:lang w:val="es-ES"/>
        </w:rPr>
        <w:t>Resumen</w:t>
      </w:r>
    </w:p>
    <w:p w14:paraId="59FA33BF" w14:textId="77777777" w:rsidR="00690A1F" w:rsidRPr="00277418" w:rsidRDefault="003A63CD" w:rsidP="00277418">
      <w:pPr>
        <w:pStyle w:val="NormalJNEU"/>
        <w:spacing w:line="276" w:lineRule="auto"/>
        <w:rPr>
          <w:rFonts w:asciiTheme="minorHAnsi" w:hAnsiTheme="minorHAnsi" w:cstheme="minorHAnsi"/>
          <w:spacing w:val="4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pacing w:val="4"/>
          <w:sz w:val="28"/>
          <w:szCs w:val="28"/>
          <w:lang w:val="es-ES"/>
        </w:rPr>
        <w:t xml:space="preserve">La longitud del resumen </w:t>
      </w:r>
      <w:r w:rsidR="00690A1F" w:rsidRPr="00277418">
        <w:rPr>
          <w:rFonts w:asciiTheme="minorHAnsi" w:hAnsiTheme="minorHAnsi" w:cstheme="minorHAnsi"/>
          <w:b/>
          <w:spacing w:val="4"/>
          <w:sz w:val="28"/>
          <w:szCs w:val="28"/>
          <w:lang w:val="es-ES"/>
        </w:rPr>
        <w:t>no deberá</w:t>
      </w:r>
      <w:r w:rsidR="008722EC" w:rsidRPr="00277418">
        <w:rPr>
          <w:rFonts w:asciiTheme="minorHAnsi" w:hAnsiTheme="minorHAnsi" w:cstheme="minorHAnsi"/>
          <w:b/>
          <w:spacing w:val="4"/>
          <w:sz w:val="28"/>
          <w:szCs w:val="28"/>
          <w:lang w:val="es-ES"/>
        </w:rPr>
        <w:t xml:space="preserve"> superar </w:t>
      </w:r>
      <w:r w:rsidRPr="00277418">
        <w:rPr>
          <w:rFonts w:asciiTheme="minorHAnsi" w:hAnsiTheme="minorHAnsi" w:cstheme="minorHAnsi"/>
          <w:b/>
          <w:spacing w:val="4"/>
          <w:sz w:val="28"/>
          <w:szCs w:val="28"/>
          <w:lang w:val="es-ES"/>
        </w:rPr>
        <w:t xml:space="preserve">las </w:t>
      </w:r>
      <w:r w:rsidR="00690A1F" w:rsidRPr="00277418">
        <w:rPr>
          <w:rFonts w:asciiTheme="minorHAnsi" w:hAnsiTheme="minorHAnsi" w:cstheme="minorHAnsi"/>
          <w:b/>
          <w:spacing w:val="4"/>
          <w:sz w:val="28"/>
          <w:szCs w:val="28"/>
          <w:lang w:val="es-ES"/>
        </w:rPr>
        <w:t>3</w:t>
      </w:r>
      <w:r w:rsidRPr="00277418">
        <w:rPr>
          <w:rFonts w:asciiTheme="minorHAnsi" w:hAnsiTheme="minorHAnsi" w:cstheme="minorHAnsi"/>
          <w:b/>
          <w:spacing w:val="4"/>
          <w:sz w:val="28"/>
          <w:szCs w:val="28"/>
          <w:lang w:val="es-ES"/>
        </w:rPr>
        <w:t>00 palabras</w:t>
      </w:r>
      <w:r w:rsidR="00690A1F" w:rsidRPr="00277418">
        <w:rPr>
          <w:rFonts w:asciiTheme="minorHAnsi" w:hAnsiTheme="minorHAnsi" w:cstheme="minorHAnsi"/>
          <w:b/>
          <w:spacing w:val="4"/>
          <w:sz w:val="28"/>
          <w:szCs w:val="28"/>
          <w:lang w:val="es-ES"/>
        </w:rPr>
        <w:t xml:space="preserve"> de extensión</w:t>
      </w:r>
      <w:r w:rsidRPr="00277418">
        <w:rPr>
          <w:rFonts w:asciiTheme="minorHAnsi" w:hAnsiTheme="minorHAnsi" w:cstheme="minorHAnsi"/>
          <w:spacing w:val="4"/>
          <w:sz w:val="28"/>
          <w:szCs w:val="28"/>
          <w:lang w:val="es-ES"/>
        </w:rPr>
        <w:t>.</w:t>
      </w:r>
      <w:r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Este resumen es independiente del que se enviará para publicar en el artículo final.</w:t>
      </w:r>
      <w:r w:rsidR="00690A1F" w:rsidRPr="00277418">
        <w:rPr>
          <w:rFonts w:asciiTheme="minorHAnsi" w:hAnsiTheme="minorHAnsi" w:cstheme="minorHAnsi"/>
          <w:spacing w:val="4"/>
          <w:sz w:val="28"/>
          <w:szCs w:val="28"/>
          <w:lang w:val="es-ES"/>
        </w:rPr>
        <w:t xml:space="preserve"> </w:t>
      </w:r>
    </w:p>
    <w:p w14:paraId="6EA01AE6" w14:textId="77777777" w:rsidR="00690A1F" w:rsidRPr="00277418" w:rsidRDefault="00690A1F" w:rsidP="00277418">
      <w:pPr>
        <w:pStyle w:val="NormalJNEU"/>
        <w:spacing w:line="276" w:lineRule="auto"/>
        <w:rPr>
          <w:rFonts w:asciiTheme="minorHAnsi" w:hAnsiTheme="minorHAnsi" w:cstheme="minorHAnsi"/>
          <w:spacing w:val="4"/>
          <w:sz w:val="28"/>
          <w:szCs w:val="28"/>
          <w:lang w:val="es-ES"/>
        </w:rPr>
      </w:pPr>
    </w:p>
    <w:p w14:paraId="0F34D4B5" w14:textId="601B5AC5" w:rsidR="003A63CD" w:rsidRDefault="00690A1F" w:rsidP="00277418">
      <w:pPr>
        <w:pStyle w:val="NormalJNEU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pacing w:val="4"/>
          <w:sz w:val="28"/>
          <w:szCs w:val="28"/>
          <w:lang w:val="es-ES"/>
        </w:rPr>
        <w:t>L</w:t>
      </w:r>
      <w:r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a extensión final de la comunicación tendrá un </w:t>
      </w:r>
      <w:r w:rsidR="00677A0A">
        <w:rPr>
          <w:rFonts w:asciiTheme="minorHAnsi" w:hAnsiTheme="minorHAnsi" w:cstheme="minorHAnsi"/>
          <w:sz w:val="28"/>
          <w:szCs w:val="28"/>
          <w:lang w:val="es-ES"/>
        </w:rPr>
        <w:t xml:space="preserve">mínimo </w:t>
      </w:r>
      <w:r w:rsidRPr="00277418">
        <w:rPr>
          <w:rFonts w:asciiTheme="minorHAnsi" w:hAnsiTheme="minorHAnsi" w:cstheme="minorHAnsi"/>
          <w:sz w:val="28"/>
          <w:szCs w:val="28"/>
          <w:lang w:val="es-ES"/>
        </w:rPr>
        <w:t>de 6 páginas</w:t>
      </w:r>
      <w:r w:rsidR="00677A0A">
        <w:rPr>
          <w:rFonts w:asciiTheme="minorHAnsi" w:hAnsiTheme="minorHAnsi" w:cstheme="minorHAnsi"/>
          <w:sz w:val="28"/>
          <w:szCs w:val="28"/>
          <w:lang w:val="es-ES"/>
        </w:rPr>
        <w:t xml:space="preserve"> y un máximo de 10 páginas</w:t>
      </w:r>
      <w:r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a letra Calibri 12, un interlineado de 1,5 cm y justificados a ambos lados. </w:t>
      </w:r>
      <w:r w:rsidR="003A63CD"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No </w:t>
      </w:r>
      <w:r w:rsidRPr="00277418">
        <w:rPr>
          <w:rFonts w:asciiTheme="minorHAnsi" w:hAnsiTheme="minorHAnsi" w:cstheme="minorHAnsi"/>
          <w:sz w:val="28"/>
          <w:szCs w:val="28"/>
          <w:lang w:val="es-ES"/>
        </w:rPr>
        <w:t>se añadirá un</w:t>
      </w:r>
      <w:r w:rsidR="003A63CD"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espaciado adicional entre párrafos. </w:t>
      </w:r>
    </w:p>
    <w:p w14:paraId="147626B0" w14:textId="77777777" w:rsidR="00677A0A" w:rsidRPr="00277418" w:rsidRDefault="00677A0A" w:rsidP="00277418">
      <w:pPr>
        <w:pStyle w:val="NormalJNEU"/>
        <w:spacing w:line="276" w:lineRule="auto"/>
        <w:rPr>
          <w:rFonts w:asciiTheme="minorHAnsi" w:hAnsiTheme="minorHAnsi" w:cstheme="minorHAnsi"/>
          <w:spacing w:val="4"/>
          <w:sz w:val="28"/>
          <w:szCs w:val="28"/>
          <w:lang w:val="es-ES"/>
        </w:rPr>
      </w:pPr>
    </w:p>
    <w:p w14:paraId="78D0CDA3" w14:textId="77777777" w:rsidR="003A63CD" w:rsidRPr="00277418" w:rsidRDefault="003A63CD" w:rsidP="00277418">
      <w:pPr>
        <w:pStyle w:val="NormalJNEU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El resumen ha de ser enviado a la dirección de correo electrónico</w:t>
      </w:r>
      <w:r w:rsidR="009071B0"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hyperlink r:id="rId9" w:history="1">
        <w:r w:rsidR="0004178F" w:rsidRPr="00277418">
          <w:rPr>
            <w:rStyle w:val="Hipervnculo"/>
            <w:rFonts w:asciiTheme="minorHAnsi" w:hAnsiTheme="minorHAnsi" w:cstheme="minorHAnsi"/>
            <w:sz w:val="28"/>
            <w:szCs w:val="28"/>
            <w:lang w:val="es-ES"/>
          </w:rPr>
          <w:t>coordinacion_CNEED@umh.es</w:t>
        </w:r>
      </w:hyperlink>
      <w:r w:rsidR="009071B0" w:rsidRPr="00277418">
        <w:rPr>
          <w:rFonts w:asciiTheme="minorHAnsi" w:hAnsiTheme="minorHAnsi" w:cstheme="minorHAnsi"/>
          <w:sz w:val="28"/>
          <w:szCs w:val="28"/>
          <w:lang w:val="es-ES"/>
        </w:rPr>
        <w:t xml:space="preserve"> c</w:t>
      </w:r>
      <w:r w:rsidRPr="00277418">
        <w:rPr>
          <w:rStyle w:val="Textoennegrita"/>
          <w:rFonts w:asciiTheme="minorHAnsi" w:hAnsiTheme="minorHAnsi" w:cstheme="minorHAnsi"/>
          <w:b w:val="0"/>
          <w:bCs w:val="0"/>
          <w:sz w:val="28"/>
          <w:szCs w:val="28"/>
          <w:lang w:val="es-ES"/>
        </w:rPr>
        <w:t>on la siguiente información:</w:t>
      </w:r>
    </w:p>
    <w:p w14:paraId="7D6DD4A8" w14:textId="77777777" w:rsidR="0004178F" w:rsidRPr="00277418" w:rsidRDefault="0004178F" w:rsidP="00277418">
      <w:pPr>
        <w:pStyle w:val="NormalJNEU"/>
        <w:spacing w:line="276" w:lineRule="auto"/>
        <w:ind w:left="567"/>
        <w:rPr>
          <w:rFonts w:asciiTheme="minorHAnsi" w:hAnsiTheme="minorHAnsi" w:cstheme="minorHAnsi"/>
          <w:sz w:val="28"/>
          <w:szCs w:val="28"/>
          <w:lang w:val="es-ES"/>
        </w:rPr>
      </w:pPr>
    </w:p>
    <w:p w14:paraId="79842757" w14:textId="77777777" w:rsidR="003A63CD" w:rsidRPr="00277418" w:rsidRDefault="003A63CD" w:rsidP="00277418">
      <w:pPr>
        <w:pStyle w:val="NormalJNEU"/>
        <w:numPr>
          <w:ilvl w:val="0"/>
          <w:numId w:val="13"/>
        </w:numPr>
        <w:tabs>
          <w:tab w:val="clear" w:pos="1654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La información solicitada sobre el autor principal: nombre, apellidos, titulación y Universidad</w:t>
      </w:r>
      <w:r w:rsidR="00690A1F" w:rsidRPr="00277418">
        <w:rPr>
          <w:rFonts w:asciiTheme="minorHAnsi" w:hAnsiTheme="minorHAnsi" w:cstheme="minorHAnsi"/>
          <w:sz w:val="28"/>
          <w:szCs w:val="28"/>
          <w:lang w:val="es-ES"/>
        </w:rPr>
        <w:t>/Organización/Entidad</w:t>
      </w:r>
      <w:r w:rsidRPr="00277418"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14:paraId="5DE62D9D" w14:textId="77777777" w:rsidR="003A63CD" w:rsidRPr="00277418" w:rsidRDefault="003A63CD" w:rsidP="00277418">
      <w:pPr>
        <w:pStyle w:val="NormalJNEU"/>
        <w:numPr>
          <w:ilvl w:val="0"/>
          <w:numId w:val="13"/>
        </w:numPr>
        <w:tabs>
          <w:tab w:val="clear" w:pos="1654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Indicar el título del trabajo, el tema sobre el que trata (elegir uno del listado de temas) y el resumen.</w:t>
      </w:r>
    </w:p>
    <w:p w14:paraId="6270C75C" w14:textId="77777777" w:rsidR="003A63CD" w:rsidRPr="00277418" w:rsidRDefault="003A63CD" w:rsidP="00277418">
      <w:pPr>
        <w:pStyle w:val="NormalJNEU"/>
        <w:numPr>
          <w:ilvl w:val="0"/>
          <w:numId w:val="13"/>
        </w:numPr>
        <w:tabs>
          <w:tab w:val="clear" w:pos="1654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8"/>
          <w:szCs w:val="28"/>
          <w:lang w:val="es-ES"/>
        </w:rPr>
      </w:pPr>
      <w:r w:rsidRPr="00277418">
        <w:rPr>
          <w:rFonts w:asciiTheme="minorHAnsi" w:hAnsiTheme="minorHAnsi" w:cstheme="minorHAnsi"/>
          <w:sz w:val="28"/>
          <w:szCs w:val="28"/>
          <w:lang w:val="es-ES"/>
        </w:rPr>
        <w:t>En el cuerpo del resumen se debe hacer una breve indicación de los objetivos propuestos, la metodología utilizada y un avance de los resultados.</w:t>
      </w:r>
    </w:p>
    <w:p w14:paraId="1B9D00C5" w14:textId="77777777" w:rsidR="003A63CD" w:rsidRPr="00277418" w:rsidRDefault="003A63CD" w:rsidP="00277418">
      <w:pPr>
        <w:pStyle w:val="Filiacin"/>
        <w:spacing w:line="276" w:lineRule="auto"/>
        <w:rPr>
          <w:rFonts w:asciiTheme="minorHAnsi" w:hAnsiTheme="minorHAnsi" w:cstheme="minorHAnsi"/>
          <w:b/>
          <w:spacing w:val="0"/>
          <w:sz w:val="28"/>
          <w:szCs w:val="28"/>
          <w:lang w:val="es-ES"/>
        </w:rPr>
      </w:pPr>
    </w:p>
    <w:p w14:paraId="71335211" w14:textId="096D4B8B" w:rsidR="009165D3" w:rsidRPr="00277418" w:rsidRDefault="009936E8" w:rsidP="002774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7418">
        <w:rPr>
          <w:rFonts w:asciiTheme="minorHAnsi" w:hAnsiTheme="minorHAnsi" w:cstheme="minorHAnsi"/>
          <w:b/>
          <w:sz w:val="28"/>
          <w:szCs w:val="28"/>
        </w:rPr>
        <w:t xml:space="preserve">Plazo límite de entrega: </w:t>
      </w:r>
      <w:r w:rsidR="00277418">
        <w:rPr>
          <w:rFonts w:asciiTheme="minorHAnsi" w:hAnsiTheme="minorHAnsi" w:cstheme="minorHAnsi"/>
          <w:b/>
          <w:sz w:val="28"/>
          <w:szCs w:val="28"/>
        </w:rPr>
        <w:t>8</w:t>
      </w:r>
      <w:r w:rsidR="00FE0822" w:rsidRPr="002774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23E9" w:rsidRPr="00277418">
        <w:rPr>
          <w:rFonts w:asciiTheme="minorHAnsi" w:hAnsiTheme="minorHAnsi" w:cstheme="minorHAnsi"/>
          <w:b/>
          <w:sz w:val="28"/>
          <w:szCs w:val="28"/>
        </w:rPr>
        <w:t>de</w:t>
      </w:r>
      <w:r w:rsidR="00611A87" w:rsidRPr="002774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4178F" w:rsidRPr="00277418">
        <w:rPr>
          <w:rFonts w:asciiTheme="minorHAnsi" w:hAnsiTheme="minorHAnsi" w:cstheme="minorHAnsi"/>
          <w:b/>
          <w:sz w:val="28"/>
          <w:szCs w:val="28"/>
        </w:rPr>
        <w:t>marzo</w:t>
      </w:r>
      <w:r w:rsidR="00611A87" w:rsidRPr="00277418">
        <w:rPr>
          <w:rFonts w:asciiTheme="minorHAnsi" w:hAnsiTheme="minorHAnsi" w:cstheme="minorHAnsi"/>
          <w:b/>
          <w:sz w:val="28"/>
          <w:szCs w:val="28"/>
        </w:rPr>
        <w:t xml:space="preserve"> de 2019</w:t>
      </w:r>
      <w:r w:rsidR="0007379B" w:rsidRPr="00277418">
        <w:rPr>
          <w:rFonts w:asciiTheme="minorHAnsi" w:hAnsiTheme="minorHAnsi" w:cstheme="minorHAnsi"/>
          <w:b/>
          <w:sz w:val="28"/>
          <w:szCs w:val="28"/>
        </w:rPr>
        <w:br w:type="page"/>
      </w:r>
      <w:bookmarkStart w:id="3" w:name="Justificación"/>
      <w:r w:rsidR="003B5572" w:rsidRPr="00277418">
        <w:rPr>
          <w:rFonts w:asciiTheme="minorHAnsi" w:hAnsiTheme="minorHAnsi" w:cstheme="minorHAnsi"/>
          <w:b/>
          <w:sz w:val="28"/>
          <w:szCs w:val="28"/>
        </w:rPr>
        <w:lastRenderedPageBreak/>
        <w:t>Justificación</w:t>
      </w:r>
    </w:p>
    <w:bookmarkEnd w:id="3"/>
    <w:p w14:paraId="58E04179" w14:textId="77777777" w:rsidR="003B5572" w:rsidRPr="00277418" w:rsidRDefault="003B5572" w:rsidP="00277418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E3C9CFE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Según arroja el </w:t>
      </w:r>
      <w:r w:rsidRPr="00277418">
        <w:rPr>
          <w:rFonts w:asciiTheme="minorHAnsi" w:hAnsiTheme="minorHAnsi" w:cstheme="minorHAnsi"/>
          <w:b/>
          <w:sz w:val="28"/>
          <w:szCs w:val="28"/>
        </w:rPr>
        <w:t>Observatorio sobre Discapacidad y Mercado de Trabajo en España</w:t>
      </w:r>
      <w:r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Pr="00277418">
        <w:rPr>
          <w:rFonts w:asciiTheme="minorHAnsi" w:hAnsiTheme="minorHAnsi" w:cstheme="minorHAnsi"/>
          <w:b/>
          <w:sz w:val="28"/>
          <w:szCs w:val="28"/>
        </w:rPr>
        <w:t>(ODISMET)</w:t>
      </w:r>
      <w:r w:rsidRPr="00277418">
        <w:rPr>
          <w:rFonts w:asciiTheme="minorHAnsi" w:hAnsiTheme="minorHAnsi" w:cstheme="minorHAnsi"/>
          <w:sz w:val="28"/>
          <w:szCs w:val="28"/>
        </w:rPr>
        <w:t xml:space="preserve">, impulsado por la Fundación ONCE, Inserta Empleo, el Fondo Social Europeo y el Ministerio de Empleo y Seguridad Social, en su informe de 2018, </w:t>
      </w:r>
      <w:r w:rsidR="00DF2F9A" w:rsidRPr="00277418">
        <w:rPr>
          <w:rFonts w:asciiTheme="minorHAnsi" w:hAnsiTheme="minorHAnsi" w:cstheme="minorHAnsi"/>
          <w:sz w:val="28"/>
          <w:szCs w:val="28"/>
        </w:rPr>
        <w:t xml:space="preserve">poco </w:t>
      </w:r>
      <w:r w:rsidRPr="00277418">
        <w:rPr>
          <w:rFonts w:asciiTheme="minorHAnsi" w:hAnsiTheme="minorHAnsi" w:cstheme="minorHAnsi"/>
          <w:sz w:val="28"/>
          <w:szCs w:val="28"/>
        </w:rPr>
        <w:t xml:space="preserve">más de </w:t>
      </w:r>
      <w:r w:rsidRPr="00277418">
        <w:rPr>
          <w:rFonts w:asciiTheme="minorHAnsi" w:hAnsiTheme="minorHAnsi" w:cstheme="minorHAnsi"/>
          <w:b/>
          <w:sz w:val="28"/>
          <w:szCs w:val="28"/>
        </w:rPr>
        <w:t>un tercio de las personas con discapacidad es</w:t>
      </w:r>
      <w:r w:rsidR="0004178F" w:rsidRPr="00277418">
        <w:rPr>
          <w:rFonts w:asciiTheme="minorHAnsi" w:hAnsiTheme="minorHAnsi" w:cstheme="minorHAnsi"/>
          <w:b/>
          <w:sz w:val="28"/>
          <w:szCs w:val="28"/>
        </w:rPr>
        <w:t xml:space="preserve"> activa</w:t>
      </w:r>
      <w:r w:rsidRPr="00277418">
        <w:rPr>
          <w:rFonts w:asciiTheme="minorHAnsi" w:hAnsiTheme="minorHAnsi" w:cstheme="minorHAnsi"/>
          <w:b/>
          <w:sz w:val="28"/>
          <w:szCs w:val="28"/>
        </w:rPr>
        <w:t xml:space="preserve"> en términos laborales</w:t>
      </w:r>
      <w:r w:rsidR="00DF2F9A" w:rsidRPr="0027741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F2F9A" w:rsidRPr="00277418">
        <w:rPr>
          <w:rFonts w:asciiTheme="minorHAnsi" w:hAnsiTheme="minorHAnsi" w:cstheme="minorHAnsi"/>
          <w:sz w:val="28"/>
          <w:szCs w:val="28"/>
        </w:rPr>
        <w:t xml:space="preserve">Dicha tasa, del 35,2%, </w:t>
      </w:r>
      <w:r w:rsidRPr="00277418">
        <w:rPr>
          <w:rFonts w:asciiTheme="minorHAnsi" w:hAnsiTheme="minorHAnsi" w:cstheme="minorHAnsi"/>
          <w:sz w:val="28"/>
          <w:szCs w:val="28"/>
        </w:rPr>
        <w:t xml:space="preserve">dista mucho del 78% de la tasa de actividad de las personas sin discapacidad, 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difiriendo entre las mismas en </w:t>
      </w:r>
      <w:r w:rsidRPr="00277418">
        <w:rPr>
          <w:rFonts w:asciiTheme="minorHAnsi" w:hAnsiTheme="minorHAnsi" w:cstheme="minorHAnsi"/>
          <w:sz w:val="28"/>
          <w:szCs w:val="28"/>
        </w:rPr>
        <w:t xml:space="preserve">casi 43 puntos porcentuales. En términos absolutos, 647.200 personas con discapacidad están ocupadas o paradas en edad activa del total de personas con discapacidad, en la edad comprendida entre los 16 y los 64 años, que ascienden a 1.840.700. </w:t>
      </w:r>
    </w:p>
    <w:p w14:paraId="665F9489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7BD24AEB" w14:textId="77777777" w:rsidR="00945E7B" w:rsidRPr="00277418" w:rsidRDefault="0056082C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>Dentro del colectivo con discapacidad, la situación es muy heterogénea. Así,</w:t>
      </w:r>
      <w:r w:rsidR="00945E7B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="00945E7B" w:rsidRPr="00277418">
        <w:rPr>
          <w:rFonts w:asciiTheme="minorHAnsi" w:hAnsiTheme="minorHAnsi" w:cstheme="minorHAnsi"/>
          <w:b/>
          <w:sz w:val="28"/>
          <w:szCs w:val="28"/>
        </w:rPr>
        <w:t xml:space="preserve">las personas con discapacidad que </w:t>
      </w:r>
      <w:r w:rsidRPr="00277418">
        <w:rPr>
          <w:rFonts w:asciiTheme="minorHAnsi" w:hAnsiTheme="minorHAnsi" w:cstheme="minorHAnsi"/>
          <w:b/>
          <w:sz w:val="28"/>
          <w:szCs w:val="28"/>
        </w:rPr>
        <w:t xml:space="preserve">se encuentran en </w:t>
      </w:r>
      <w:r w:rsidR="00945E7B" w:rsidRPr="00277418">
        <w:rPr>
          <w:rFonts w:asciiTheme="minorHAnsi" w:hAnsiTheme="minorHAnsi" w:cstheme="minorHAnsi"/>
          <w:b/>
          <w:sz w:val="28"/>
          <w:szCs w:val="28"/>
        </w:rPr>
        <w:t xml:space="preserve">mejor situación para </w:t>
      </w:r>
      <w:r w:rsidRPr="00277418">
        <w:rPr>
          <w:rFonts w:asciiTheme="minorHAnsi" w:hAnsiTheme="minorHAnsi" w:cstheme="minorHAnsi"/>
          <w:b/>
          <w:sz w:val="28"/>
          <w:szCs w:val="28"/>
        </w:rPr>
        <w:t>la obtención de un</w:t>
      </w:r>
      <w:r w:rsidR="00945E7B" w:rsidRPr="00277418">
        <w:rPr>
          <w:rFonts w:asciiTheme="minorHAnsi" w:hAnsiTheme="minorHAnsi" w:cstheme="minorHAnsi"/>
          <w:b/>
          <w:sz w:val="28"/>
          <w:szCs w:val="28"/>
        </w:rPr>
        <w:t xml:space="preserve"> empleo</w:t>
      </w:r>
      <w:r w:rsidR="00945E7B" w:rsidRPr="00277418">
        <w:rPr>
          <w:rFonts w:asciiTheme="minorHAnsi" w:hAnsiTheme="minorHAnsi" w:cstheme="minorHAnsi"/>
          <w:sz w:val="28"/>
          <w:szCs w:val="28"/>
        </w:rPr>
        <w:t xml:space="preserve"> son los varones con discapacidad con edad</w:t>
      </w:r>
      <w:r w:rsidRPr="00277418">
        <w:rPr>
          <w:rFonts w:asciiTheme="minorHAnsi" w:hAnsiTheme="minorHAnsi" w:cstheme="minorHAnsi"/>
          <w:sz w:val="28"/>
          <w:szCs w:val="28"/>
        </w:rPr>
        <w:t>es</w:t>
      </w:r>
      <w:r w:rsidR="00945E7B" w:rsidRPr="00277418">
        <w:rPr>
          <w:rFonts w:asciiTheme="minorHAnsi" w:hAnsiTheme="minorHAnsi" w:cstheme="minorHAnsi"/>
          <w:sz w:val="28"/>
          <w:szCs w:val="28"/>
        </w:rPr>
        <w:t xml:space="preserve"> comprendida</w:t>
      </w:r>
      <w:r w:rsidRPr="00277418">
        <w:rPr>
          <w:rFonts w:asciiTheme="minorHAnsi" w:hAnsiTheme="minorHAnsi" w:cstheme="minorHAnsi"/>
          <w:sz w:val="28"/>
          <w:szCs w:val="28"/>
        </w:rPr>
        <w:t>s</w:t>
      </w:r>
      <w:r w:rsidR="00945E7B" w:rsidRPr="00277418">
        <w:rPr>
          <w:rFonts w:asciiTheme="minorHAnsi" w:hAnsiTheme="minorHAnsi" w:cstheme="minorHAnsi"/>
          <w:sz w:val="28"/>
          <w:szCs w:val="28"/>
        </w:rPr>
        <w:t xml:space="preserve"> entre los 25 y los 44 años, con un </w:t>
      </w:r>
      <w:r w:rsidRPr="00277418">
        <w:rPr>
          <w:rFonts w:asciiTheme="minorHAnsi" w:hAnsiTheme="minorHAnsi" w:cstheme="minorHAnsi"/>
          <w:sz w:val="28"/>
          <w:szCs w:val="28"/>
        </w:rPr>
        <w:t xml:space="preserve">bajo </w:t>
      </w:r>
      <w:r w:rsidR="00945E7B" w:rsidRPr="00277418">
        <w:rPr>
          <w:rFonts w:asciiTheme="minorHAnsi" w:hAnsiTheme="minorHAnsi" w:cstheme="minorHAnsi"/>
          <w:sz w:val="28"/>
          <w:szCs w:val="28"/>
        </w:rPr>
        <w:t xml:space="preserve">grado de discapacidad, una discapacidad sensorial y un mejor nivel formativo. </w:t>
      </w:r>
    </w:p>
    <w:p w14:paraId="4D9122F0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53F63DE8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Las </w:t>
      </w:r>
      <w:r w:rsidRPr="00277418">
        <w:rPr>
          <w:rFonts w:asciiTheme="minorHAnsi" w:hAnsiTheme="minorHAnsi" w:cstheme="minorHAnsi"/>
          <w:b/>
          <w:sz w:val="28"/>
          <w:szCs w:val="28"/>
        </w:rPr>
        <w:t>mayores tasas de actividad</w:t>
      </w:r>
      <w:r w:rsidRPr="00277418">
        <w:rPr>
          <w:rFonts w:asciiTheme="minorHAnsi" w:hAnsiTheme="minorHAnsi" w:cstheme="minorHAnsi"/>
          <w:sz w:val="28"/>
          <w:szCs w:val="28"/>
        </w:rPr>
        <w:t xml:space="preserve"> se concentran en la Comunidad de Madrid, Castilla – La Mancha, Islas Baleares, Ceuta y Melilla, mientras que las </w:t>
      </w:r>
      <w:r w:rsidRPr="00277418">
        <w:rPr>
          <w:rFonts w:asciiTheme="minorHAnsi" w:hAnsiTheme="minorHAnsi" w:cstheme="minorHAnsi"/>
          <w:b/>
          <w:sz w:val="28"/>
          <w:szCs w:val="28"/>
        </w:rPr>
        <w:t>menores</w:t>
      </w:r>
      <w:r w:rsidRPr="00277418">
        <w:rPr>
          <w:rFonts w:asciiTheme="minorHAnsi" w:hAnsiTheme="minorHAnsi" w:cstheme="minorHAnsi"/>
          <w:sz w:val="28"/>
          <w:szCs w:val="28"/>
        </w:rPr>
        <w:t xml:space="preserve"> se registran en Galicia, Andalucía, La Rioja y Canarias.  </w:t>
      </w:r>
    </w:p>
    <w:p w14:paraId="28B1DCA0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A69BCD1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La </w:t>
      </w:r>
      <w:r w:rsidRPr="00277418">
        <w:rPr>
          <w:rFonts w:asciiTheme="minorHAnsi" w:hAnsiTheme="minorHAnsi" w:cstheme="minorHAnsi"/>
          <w:b/>
          <w:sz w:val="28"/>
          <w:szCs w:val="28"/>
        </w:rPr>
        <w:t>tasa de empleo</w:t>
      </w:r>
      <w:r w:rsidRPr="00277418">
        <w:rPr>
          <w:rFonts w:asciiTheme="minorHAnsi" w:hAnsiTheme="minorHAnsi" w:cstheme="minorHAnsi"/>
          <w:sz w:val="28"/>
          <w:szCs w:val="28"/>
        </w:rPr>
        <w:t xml:space="preserve"> de las personas con discapacidad es del 25,1%, frente al 62,8% de la población general. Las mayores tasas de empleo corresponden a las Islas Baleares y a la Comunidad de Madrid, mientras que las menores las encontramos en Canarias, Andalucía, Ceuta y Melilla. </w:t>
      </w:r>
    </w:p>
    <w:p w14:paraId="557D7DD5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4A514166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La </w:t>
      </w:r>
      <w:r w:rsidRPr="00277418">
        <w:rPr>
          <w:rFonts w:asciiTheme="minorHAnsi" w:hAnsiTheme="minorHAnsi" w:cstheme="minorHAnsi"/>
          <w:b/>
          <w:sz w:val="28"/>
          <w:szCs w:val="28"/>
        </w:rPr>
        <w:t xml:space="preserve">tasa de paro </w:t>
      </w:r>
      <w:r w:rsidRPr="00277418">
        <w:rPr>
          <w:rFonts w:asciiTheme="minorHAnsi" w:hAnsiTheme="minorHAnsi" w:cstheme="minorHAnsi"/>
          <w:sz w:val="28"/>
          <w:szCs w:val="28"/>
        </w:rPr>
        <w:t xml:space="preserve">de las personas con discapacidad es del 28,6% frente al 19,5% de la población general. El paro más elevado se registra en Andalucía, Canarias, Comunidad Valenciana y Extremadura. Hemos de resaltar que los jóvenes afrontan la tasa de paro más elevada, llegando al 60,6%, y que el nivel de estudios emerge como variable clave para la inserción laboral, así </w:t>
      </w:r>
      <w:r w:rsidR="0004178F" w:rsidRPr="00277418">
        <w:rPr>
          <w:rFonts w:asciiTheme="minorHAnsi" w:hAnsiTheme="minorHAnsi" w:cstheme="minorHAnsi"/>
          <w:sz w:val="28"/>
          <w:szCs w:val="28"/>
        </w:rPr>
        <w:t xml:space="preserve">que </w:t>
      </w:r>
      <w:r w:rsidRPr="00277418">
        <w:rPr>
          <w:rFonts w:asciiTheme="minorHAnsi" w:hAnsiTheme="minorHAnsi" w:cstheme="minorHAnsi"/>
          <w:sz w:val="28"/>
          <w:szCs w:val="28"/>
        </w:rPr>
        <w:t xml:space="preserve">aquellos con estudios superiores, muestran una tasa de paro 12,6% por debajo de la media. </w:t>
      </w:r>
    </w:p>
    <w:p w14:paraId="2A46CAE9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78E312D9" w14:textId="77777777" w:rsidR="0004178F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Atendiendo a los datos del Servicio Público de Empleo, en 2017 se realizaron un total de </w:t>
      </w:r>
      <w:r w:rsidRPr="00277418">
        <w:rPr>
          <w:rFonts w:asciiTheme="minorHAnsi" w:hAnsiTheme="minorHAnsi" w:cstheme="minorHAnsi"/>
          <w:b/>
          <w:sz w:val="28"/>
          <w:szCs w:val="28"/>
        </w:rPr>
        <w:t>308.376 contratos a personas con discapacidad</w:t>
      </w:r>
      <w:r w:rsidR="0056082C" w:rsidRPr="00277418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56082C" w:rsidRPr="00277418">
        <w:rPr>
          <w:rFonts w:asciiTheme="minorHAnsi" w:hAnsiTheme="minorHAnsi" w:cstheme="minorHAnsi"/>
          <w:sz w:val="28"/>
          <w:szCs w:val="28"/>
        </w:rPr>
        <w:t>siendo</w:t>
      </w:r>
      <w:r w:rsidRPr="00277418">
        <w:rPr>
          <w:rFonts w:asciiTheme="minorHAnsi" w:hAnsiTheme="minorHAnsi" w:cstheme="minorHAnsi"/>
          <w:sz w:val="28"/>
          <w:szCs w:val="28"/>
        </w:rPr>
        <w:t xml:space="preserve"> contratadas </w:t>
      </w:r>
      <w:r w:rsidRPr="00277418">
        <w:rPr>
          <w:rFonts w:asciiTheme="minorHAnsi" w:hAnsiTheme="minorHAnsi" w:cstheme="minorHAnsi"/>
          <w:b/>
          <w:sz w:val="28"/>
          <w:szCs w:val="28"/>
        </w:rPr>
        <w:t>142.732 personas del colectivo</w:t>
      </w:r>
      <w:r w:rsidRPr="00277418">
        <w:rPr>
          <w:rFonts w:asciiTheme="minorHAnsi" w:hAnsiTheme="minorHAnsi" w:cstheme="minorHAnsi"/>
          <w:sz w:val="28"/>
          <w:szCs w:val="28"/>
        </w:rPr>
        <w:t>, lo que indica que cada una de ellas firmó una media de 2,16 contratos.</w:t>
      </w:r>
      <w:r w:rsidR="0004178F" w:rsidRPr="00277418">
        <w:rPr>
          <w:rFonts w:asciiTheme="minorHAnsi" w:hAnsiTheme="minorHAnsi" w:cstheme="minorHAnsi"/>
          <w:sz w:val="28"/>
          <w:szCs w:val="28"/>
        </w:rPr>
        <w:t xml:space="preserve"> La contratación de</w:t>
      </w:r>
      <w:r w:rsidRPr="00277418">
        <w:rPr>
          <w:rFonts w:asciiTheme="minorHAnsi" w:hAnsiTheme="minorHAnsi" w:cstheme="minorHAnsi"/>
          <w:sz w:val="28"/>
          <w:szCs w:val="28"/>
        </w:rPr>
        <w:t xml:space="preserve"> hombres supera en más de 23 puntos porcentuales a la de mujeres, </w:t>
      </w:r>
      <w:r w:rsidR="0004178F" w:rsidRPr="00277418">
        <w:rPr>
          <w:rFonts w:asciiTheme="minorHAnsi" w:hAnsiTheme="minorHAnsi" w:cstheme="minorHAnsi"/>
          <w:sz w:val="28"/>
          <w:szCs w:val="28"/>
        </w:rPr>
        <w:t xml:space="preserve">y </w:t>
      </w:r>
      <w:r w:rsidRPr="00277418">
        <w:rPr>
          <w:rFonts w:asciiTheme="minorHAnsi" w:hAnsiTheme="minorHAnsi" w:cstheme="minorHAnsi"/>
          <w:sz w:val="28"/>
          <w:szCs w:val="28"/>
        </w:rPr>
        <w:t xml:space="preserve">los más jóvenes sólo representan el 6,8%. </w:t>
      </w:r>
    </w:p>
    <w:p w14:paraId="3A57169A" w14:textId="77777777" w:rsidR="0004178F" w:rsidRPr="00277418" w:rsidRDefault="0004178F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3A0AF0E1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>Atendiendo al tipo de discapacidad, la contratación se concentra en la discapacidad física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 por encima del resto</w:t>
      </w:r>
      <w:r w:rsidRPr="00277418">
        <w:rPr>
          <w:rFonts w:asciiTheme="minorHAnsi" w:hAnsiTheme="minorHAnsi" w:cstheme="minorHAnsi"/>
          <w:sz w:val="28"/>
          <w:szCs w:val="28"/>
        </w:rPr>
        <w:t xml:space="preserve">. Respecto al nivel formativo podemos observar que los mayores porcentajes </w:t>
      </w:r>
      <w:r w:rsidR="0056082C" w:rsidRPr="00277418">
        <w:rPr>
          <w:rFonts w:asciiTheme="minorHAnsi" w:hAnsiTheme="minorHAnsi" w:cstheme="minorHAnsi"/>
          <w:sz w:val="28"/>
          <w:szCs w:val="28"/>
        </w:rPr>
        <w:t>de empleabilidad se centran</w:t>
      </w:r>
      <w:r w:rsidRPr="00277418">
        <w:rPr>
          <w:rFonts w:asciiTheme="minorHAnsi" w:hAnsiTheme="minorHAnsi" w:cstheme="minorHAnsi"/>
          <w:sz w:val="28"/>
          <w:szCs w:val="28"/>
        </w:rPr>
        <w:t xml:space="preserve"> en niveles de ESO, consecuencia del gran volumen de empleo de baja cualificación creado. La precariedad se hace manifiesta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 observando que un</w:t>
      </w:r>
      <w:r w:rsidRPr="00277418">
        <w:rPr>
          <w:rFonts w:asciiTheme="minorHAnsi" w:hAnsiTheme="minorHAnsi" w:cstheme="minorHAnsi"/>
          <w:sz w:val="28"/>
          <w:szCs w:val="28"/>
        </w:rPr>
        <w:t xml:space="preserve"> 36,8% de los contratos realizados a personas con discapacidad son eventuales por circunstancias de la producción</w:t>
      </w:r>
      <w:r w:rsidR="0056082C" w:rsidRPr="00277418">
        <w:rPr>
          <w:rFonts w:asciiTheme="minorHAnsi" w:hAnsiTheme="minorHAnsi" w:cstheme="minorHAnsi"/>
          <w:sz w:val="28"/>
          <w:szCs w:val="28"/>
        </w:rPr>
        <w:t>,</w:t>
      </w:r>
      <w:r w:rsidRPr="00277418">
        <w:rPr>
          <w:rFonts w:asciiTheme="minorHAnsi" w:hAnsiTheme="minorHAnsi" w:cstheme="minorHAnsi"/>
          <w:sz w:val="28"/>
          <w:szCs w:val="28"/>
        </w:rPr>
        <w:t xml:space="preserve"> y otro 32,7% corresponde a obras o servicio. </w:t>
      </w:r>
    </w:p>
    <w:p w14:paraId="50C7C6E6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B263342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En 2017 se realizaron un total de </w:t>
      </w:r>
      <w:r w:rsidRPr="00277418">
        <w:rPr>
          <w:rFonts w:asciiTheme="minorHAnsi" w:hAnsiTheme="minorHAnsi" w:cstheme="minorHAnsi"/>
          <w:b/>
          <w:sz w:val="28"/>
          <w:szCs w:val="28"/>
        </w:rPr>
        <w:t>110.068 contratos específicos</w:t>
      </w:r>
      <w:r w:rsidRPr="00277418">
        <w:rPr>
          <w:rFonts w:asciiTheme="minorHAnsi" w:hAnsiTheme="minorHAnsi" w:cstheme="minorHAnsi"/>
          <w:sz w:val="28"/>
          <w:szCs w:val="28"/>
        </w:rPr>
        <w:t xml:space="preserve"> para personas con discapacidad en España. Los </w:t>
      </w:r>
      <w:r w:rsidRPr="00277418">
        <w:rPr>
          <w:rFonts w:asciiTheme="minorHAnsi" w:hAnsiTheme="minorHAnsi" w:cstheme="minorHAnsi"/>
          <w:b/>
          <w:sz w:val="28"/>
          <w:szCs w:val="28"/>
        </w:rPr>
        <w:t>Centros Especiales de Empleo</w:t>
      </w:r>
      <w:r w:rsidRPr="00277418">
        <w:rPr>
          <w:rFonts w:asciiTheme="minorHAnsi" w:hAnsiTheme="minorHAnsi" w:cstheme="minorHAnsi"/>
          <w:sz w:val="28"/>
          <w:szCs w:val="28"/>
        </w:rPr>
        <w:t xml:space="preserve"> registra</w:t>
      </w:r>
      <w:r w:rsidR="0056082C" w:rsidRPr="00277418">
        <w:rPr>
          <w:rFonts w:asciiTheme="minorHAnsi" w:hAnsiTheme="minorHAnsi" w:cstheme="minorHAnsi"/>
          <w:sz w:val="28"/>
          <w:szCs w:val="28"/>
        </w:rPr>
        <w:t>ron</w:t>
      </w:r>
      <w:r w:rsidRPr="00277418">
        <w:rPr>
          <w:rFonts w:asciiTheme="minorHAnsi" w:hAnsiTheme="minorHAnsi" w:cstheme="minorHAnsi"/>
          <w:sz w:val="28"/>
          <w:szCs w:val="28"/>
        </w:rPr>
        <w:t xml:space="preserve"> el mayor volumen de contratación, lo que </w:t>
      </w:r>
      <w:r w:rsidR="0056082C" w:rsidRPr="00277418">
        <w:rPr>
          <w:rFonts w:asciiTheme="minorHAnsi" w:hAnsiTheme="minorHAnsi" w:cstheme="minorHAnsi"/>
          <w:sz w:val="28"/>
          <w:szCs w:val="28"/>
        </w:rPr>
        <w:t>refleja</w:t>
      </w:r>
      <w:r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="0056082C" w:rsidRPr="00277418">
        <w:rPr>
          <w:rFonts w:asciiTheme="minorHAnsi" w:hAnsiTheme="minorHAnsi" w:cstheme="minorHAnsi"/>
          <w:sz w:val="28"/>
          <w:szCs w:val="28"/>
        </w:rPr>
        <w:t>la</w:t>
      </w:r>
      <w:r w:rsidRPr="00277418">
        <w:rPr>
          <w:rFonts w:asciiTheme="minorHAnsi" w:hAnsiTheme="minorHAnsi" w:cstheme="minorHAnsi"/>
          <w:sz w:val="28"/>
          <w:szCs w:val="28"/>
        </w:rPr>
        <w:t xml:space="preserve"> importancia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 de estos centros</w:t>
      </w:r>
      <w:r w:rsidRPr="00277418">
        <w:rPr>
          <w:rFonts w:asciiTheme="minorHAnsi" w:hAnsiTheme="minorHAnsi" w:cstheme="minorHAnsi"/>
          <w:sz w:val="28"/>
          <w:szCs w:val="28"/>
        </w:rPr>
        <w:t xml:space="preserve"> para el sostenimiento del empleo </w:t>
      </w:r>
      <w:r w:rsidR="0056082C" w:rsidRPr="00277418">
        <w:rPr>
          <w:rFonts w:asciiTheme="minorHAnsi" w:hAnsiTheme="minorHAnsi" w:cstheme="minorHAnsi"/>
          <w:sz w:val="28"/>
          <w:szCs w:val="28"/>
        </w:rPr>
        <w:t>en la población con discapacidad</w:t>
      </w:r>
      <w:r w:rsidRPr="0027741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3892C51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6075E1E3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Durante 2017, los </w:t>
      </w:r>
      <w:r w:rsidRPr="00277418">
        <w:rPr>
          <w:rFonts w:asciiTheme="minorHAnsi" w:hAnsiTheme="minorHAnsi" w:cstheme="minorHAnsi"/>
          <w:b/>
          <w:sz w:val="28"/>
          <w:szCs w:val="28"/>
        </w:rPr>
        <w:t>sectores de actividad</w:t>
      </w:r>
      <w:r w:rsidRPr="00277418">
        <w:rPr>
          <w:rFonts w:asciiTheme="minorHAnsi" w:hAnsiTheme="minorHAnsi" w:cstheme="minorHAnsi"/>
          <w:sz w:val="28"/>
          <w:szCs w:val="28"/>
        </w:rPr>
        <w:t xml:space="preserve"> donde más 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se emplearon a un mayor número de </w:t>
      </w:r>
      <w:r w:rsidRPr="00277418">
        <w:rPr>
          <w:rFonts w:asciiTheme="minorHAnsi" w:hAnsiTheme="minorHAnsi" w:cstheme="minorHAnsi"/>
          <w:sz w:val="28"/>
          <w:szCs w:val="28"/>
        </w:rPr>
        <w:t xml:space="preserve">personas con discapacidad fueron, </w:t>
      </w:r>
      <w:r w:rsidR="000E033F" w:rsidRPr="00277418">
        <w:rPr>
          <w:rFonts w:asciiTheme="minorHAnsi" w:hAnsiTheme="minorHAnsi" w:cstheme="minorHAnsi"/>
          <w:sz w:val="28"/>
          <w:szCs w:val="28"/>
        </w:rPr>
        <w:t>en orden descendente:</w:t>
      </w:r>
      <w:r w:rsidRPr="00277418">
        <w:rPr>
          <w:rFonts w:asciiTheme="minorHAnsi" w:hAnsiTheme="minorHAnsi" w:cstheme="minorHAnsi"/>
          <w:sz w:val="28"/>
          <w:szCs w:val="28"/>
        </w:rPr>
        <w:t xml:space="preserve"> servicios a edificios y actividades de jardinería, actividades de servicios sociales sin alojamiento, actividades administrativas de oficina, y Administración Pública y Defensa. </w:t>
      </w:r>
    </w:p>
    <w:p w14:paraId="25679FBA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3676961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Las </w:t>
      </w:r>
      <w:r w:rsidRPr="00277418">
        <w:rPr>
          <w:rFonts w:asciiTheme="minorHAnsi" w:hAnsiTheme="minorHAnsi" w:cstheme="minorHAnsi"/>
          <w:b/>
          <w:sz w:val="28"/>
          <w:szCs w:val="28"/>
        </w:rPr>
        <w:t>ocupaciones</w:t>
      </w:r>
      <w:r w:rsidR="000E033F" w:rsidRPr="00277418">
        <w:rPr>
          <w:rFonts w:asciiTheme="minorHAnsi" w:hAnsiTheme="minorHAnsi" w:cstheme="minorHAnsi"/>
          <w:sz w:val="28"/>
          <w:szCs w:val="28"/>
        </w:rPr>
        <w:t xml:space="preserve"> donde se registra un mayor volumen de contratación </w:t>
      </w:r>
      <w:r w:rsidRPr="00277418">
        <w:rPr>
          <w:rFonts w:asciiTheme="minorHAnsi" w:hAnsiTheme="minorHAnsi" w:cstheme="minorHAnsi"/>
          <w:sz w:val="28"/>
          <w:szCs w:val="28"/>
        </w:rPr>
        <w:t>a personas con discapacidad son: limpieza (43.220 -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Pr="00277418">
        <w:rPr>
          <w:rFonts w:asciiTheme="minorHAnsi" w:hAnsiTheme="minorHAnsi" w:cstheme="minorHAnsi"/>
          <w:sz w:val="28"/>
          <w:szCs w:val="28"/>
        </w:rPr>
        <w:t>14,02% sobre el total de contratos para personas con discapacid</w:t>
      </w:r>
      <w:r w:rsidR="000E033F" w:rsidRPr="00277418">
        <w:rPr>
          <w:rFonts w:asciiTheme="minorHAnsi" w:hAnsiTheme="minorHAnsi" w:cstheme="minorHAnsi"/>
          <w:sz w:val="28"/>
          <w:szCs w:val="28"/>
        </w:rPr>
        <w:t>ad</w:t>
      </w:r>
      <w:r w:rsidRPr="00277418">
        <w:rPr>
          <w:rFonts w:asciiTheme="minorHAnsi" w:hAnsiTheme="minorHAnsi" w:cstheme="minorHAnsi"/>
          <w:sz w:val="28"/>
          <w:szCs w:val="28"/>
        </w:rPr>
        <w:t>), peones de las industrias manufactureras (28.505 -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Pr="00277418">
        <w:rPr>
          <w:rFonts w:asciiTheme="minorHAnsi" w:hAnsiTheme="minorHAnsi" w:cstheme="minorHAnsi"/>
          <w:sz w:val="28"/>
          <w:szCs w:val="28"/>
        </w:rPr>
        <w:t>9,24% sobre el total de contratos para personas con discapacidad-), camareros asalariados (18.860, -6,11% sobre el total de contratos</w:t>
      </w:r>
      <w:r w:rsidR="000E033F" w:rsidRPr="00277418">
        <w:rPr>
          <w:rFonts w:asciiTheme="minorHAnsi" w:hAnsiTheme="minorHAnsi" w:cstheme="minorHAnsi"/>
          <w:sz w:val="28"/>
          <w:szCs w:val="28"/>
        </w:rPr>
        <w:t xml:space="preserve"> para personas con discapacidad</w:t>
      </w:r>
      <w:r w:rsidRPr="00277418">
        <w:rPr>
          <w:rFonts w:asciiTheme="minorHAnsi" w:hAnsiTheme="minorHAnsi" w:cstheme="minorHAnsi"/>
          <w:sz w:val="28"/>
          <w:szCs w:val="28"/>
        </w:rPr>
        <w:t>) y peones agrícolas (12.444 -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Pr="00277418">
        <w:rPr>
          <w:rFonts w:asciiTheme="minorHAnsi" w:hAnsiTheme="minorHAnsi" w:cstheme="minorHAnsi"/>
          <w:sz w:val="28"/>
          <w:szCs w:val="28"/>
        </w:rPr>
        <w:t>4,03% sobre el total de contratos para personas con discapacidad), conserjes de edificios (7.828 -</w:t>
      </w:r>
      <w:r w:rsidR="0056082C" w:rsidRPr="00277418">
        <w:rPr>
          <w:rFonts w:asciiTheme="minorHAnsi" w:hAnsiTheme="minorHAnsi" w:cstheme="minorHAnsi"/>
          <w:sz w:val="28"/>
          <w:szCs w:val="28"/>
        </w:rPr>
        <w:t xml:space="preserve"> </w:t>
      </w:r>
      <w:r w:rsidRPr="00277418">
        <w:rPr>
          <w:rFonts w:asciiTheme="minorHAnsi" w:hAnsiTheme="minorHAnsi" w:cstheme="minorHAnsi"/>
          <w:sz w:val="28"/>
          <w:szCs w:val="28"/>
        </w:rPr>
        <w:t>2,54% sobre el total de contratos</w:t>
      </w:r>
      <w:r w:rsidR="004F4358" w:rsidRPr="00277418">
        <w:rPr>
          <w:rFonts w:asciiTheme="minorHAnsi" w:hAnsiTheme="minorHAnsi" w:cstheme="minorHAnsi"/>
          <w:sz w:val="28"/>
          <w:szCs w:val="28"/>
        </w:rPr>
        <w:t xml:space="preserve"> para personas con discapacidad</w:t>
      </w:r>
      <w:r w:rsidRPr="00277418">
        <w:rPr>
          <w:rFonts w:asciiTheme="minorHAnsi" w:hAnsiTheme="minorHAnsi" w:cstheme="minorHAnsi"/>
          <w:sz w:val="28"/>
          <w:szCs w:val="28"/>
        </w:rPr>
        <w:t xml:space="preserve">), y empleados de apuestas (5.866 -1,90% sobre el total de contratos para personas con discapacidad). En general, </w:t>
      </w:r>
      <w:r w:rsidR="004F4358" w:rsidRPr="00277418">
        <w:rPr>
          <w:rFonts w:asciiTheme="minorHAnsi" w:hAnsiTheme="minorHAnsi" w:cstheme="minorHAnsi"/>
          <w:sz w:val="28"/>
          <w:szCs w:val="28"/>
        </w:rPr>
        <w:t xml:space="preserve">se observa que son contrataciones </w:t>
      </w:r>
      <w:r w:rsidRPr="00277418">
        <w:rPr>
          <w:rFonts w:asciiTheme="minorHAnsi" w:hAnsiTheme="minorHAnsi" w:cstheme="minorHAnsi"/>
          <w:sz w:val="28"/>
          <w:szCs w:val="28"/>
        </w:rPr>
        <w:t>de baja cualificación</w:t>
      </w:r>
      <w:r w:rsidR="004F4358" w:rsidRPr="00277418">
        <w:rPr>
          <w:rFonts w:asciiTheme="minorHAnsi" w:hAnsiTheme="minorHAnsi" w:cstheme="minorHAnsi"/>
          <w:sz w:val="28"/>
          <w:szCs w:val="28"/>
        </w:rPr>
        <w:t xml:space="preserve">, computándose </w:t>
      </w:r>
      <w:r w:rsidRPr="00277418">
        <w:rPr>
          <w:rFonts w:asciiTheme="minorHAnsi" w:hAnsiTheme="minorHAnsi" w:cstheme="minorHAnsi"/>
          <w:sz w:val="28"/>
          <w:szCs w:val="28"/>
        </w:rPr>
        <w:t>80 contratos</w:t>
      </w:r>
      <w:r w:rsidR="004F4358" w:rsidRPr="00277418">
        <w:rPr>
          <w:rFonts w:asciiTheme="minorHAnsi" w:hAnsiTheme="minorHAnsi" w:cstheme="minorHAnsi"/>
          <w:sz w:val="28"/>
          <w:szCs w:val="28"/>
        </w:rPr>
        <w:t xml:space="preserve"> a niveles directivos</w:t>
      </w:r>
      <w:r w:rsidRPr="00277418">
        <w:rPr>
          <w:rFonts w:asciiTheme="minorHAnsi" w:hAnsiTheme="minorHAnsi" w:cstheme="minorHAnsi"/>
          <w:sz w:val="28"/>
          <w:szCs w:val="28"/>
        </w:rPr>
        <w:t xml:space="preserve">. El </w:t>
      </w:r>
      <w:r w:rsidRPr="00277418">
        <w:rPr>
          <w:rFonts w:asciiTheme="minorHAnsi" w:hAnsiTheme="minorHAnsi" w:cstheme="minorHAnsi"/>
          <w:b/>
          <w:sz w:val="28"/>
          <w:szCs w:val="28"/>
        </w:rPr>
        <w:t>sector servicios</w:t>
      </w:r>
      <w:r w:rsidRPr="00277418">
        <w:rPr>
          <w:rFonts w:asciiTheme="minorHAnsi" w:hAnsiTheme="minorHAnsi" w:cstheme="minorHAnsi"/>
          <w:sz w:val="28"/>
          <w:szCs w:val="28"/>
        </w:rPr>
        <w:t xml:space="preserve"> aglutina el </w:t>
      </w:r>
      <w:r w:rsidRPr="00277418">
        <w:rPr>
          <w:rFonts w:asciiTheme="minorHAnsi" w:hAnsiTheme="minorHAnsi" w:cstheme="minorHAnsi"/>
          <w:b/>
          <w:sz w:val="28"/>
          <w:szCs w:val="28"/>
        </w:rPr>
        <w:t>81,7% de las personas con discapacidad ocupadas</w:t>
      </w:r>
      <w:r w:rsidRPr="00277418">
        <w:rPr>
          <w:rFonts w:asciiTheme="minorHAnsi" w:hAnsiTheme="minorHAnsi" w:cstheme="minorHAnsi"/>
          <w:sz w:val="28"/>
          <w:szCs w:val="28"/>
        </w:rPr>
        <w:t xml:space="preserve">, incluso más que las personas sin discapacidad, lo que evidencia claramente la </w:t>
      </w:r>
      <w:proofErr w:type="spellStart"/>
      <w:r w:rsidRPr="00277418">
        <w:rPr>
          <w:rFonts w:asciiTheme="minorHAnsi" w:hAnsiTheme="minorHAnsi" w:cstheme="minorHAnsi"/>
          <w:sz w:val="28"/>
          <w:szCs w:val="28"/>
        </w:rPr>
        <w:t>tercialización</w:t>
      </w:r>
      <w:proofErr w:type="spellEnd"/>
      <w:r w:rsidRPr="00277418">
        <w:rPr>
          <w:rFonts w:asciiTheme="minorHAnsi" w:hAnsiTheme="minorHAnsi" w:cstheme="minorHAnsi"/>
          <w:sz w:val="28"/>
          <w:szCs w:val="28"/>
        </w:rPr>
        <w:t xml:space="preserve"> de la actividad económica de las personas con discapacidad.</w:t>
      </w:r>
    </w:p>
    <w:p w14:paraId="01427AAB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6E68B016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En cuanto a la </w:t>
      </w:r>
      <w:r w:rsidRPr="00277418">
        <w:rPr>
          <w:rFonts w:asciiTheme="minorHAnsi" w:hAnsiTheme="minorHAnsi" w:cstheme="minorHAnsi"/>
          <w:b/>
          <w:sz w:val="28"/>
          <w:szCs w:val="28"/>
        </w:rPr>
        <w:t>renta salarial</w:t>
      </w:r>
      <w:r w:rsidRPr="00277418">
        <w:rPr>
          <w:rFonts w:asciiTheme="minorHAnsi" w:hAnsiTheme="minorHAnsi" w:cstheme="minorHAnsi"/>
          <w:sz w:val="28"/>
          <w:szCs w:val="28"/>
        </w:rPr>
        <w:t xml:space="preserve">, las personas con discapacidad tienen un salario bruto anual de 19.297,60 € frente a los 23.273,30 € de la población sin discapacidad, lo que evidencia una diferencia salarial de 3.975,70 €. </w:t>
      </w:r>
    </w:p>
    <w:p w14:paraId="41381E26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0E97B3D" w14:textId="128F4B48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En relación al </w:t>
      </w:r>
      <w:r w:rsidRPr="00277418">
        <w:rPr>
          <w:rFonts w:asciiTheme="minorHAnsi" w:hAnsiTheme="minorHAnsi" w:cstheme="minorHAnsi"/>
          <w:b/>
          <w:sz w:val="28"/>
          <w:szCs w:val="28"/>
        </w:rPr>
        <w:t>autoempleo</w:t>
      </w:r>
      <w:r w:rsidRPr="00277418">
        <w:rPr>
          <w:rFonts w:asciiTheme="minorHAnsi" w:hAnsiTheme="minorHAnsi" w:cstheme="minorHAnsi"/>
          <w:sz w:val="28"/>
          <w:szCs w:val="28"/>
        </w:rPr>
        <w:t xml:space="preserve">, </w:t>
      </w:r>
      <w:r w:rsidR="008C23CB" w:rsidRPr="00277418">
        <w:rPr>
          <w:rFonts w:asciiTheme="minorHAnsi" w:hAnsiTheme="minorHAnsi" w:cstheme="minorHAnsi"/>
          <w:sz w:val="28"/>
          <w:szCs w:val="28"/>
        </w:rPr>
        <w:t xml:space="preserve">en </w:t>
      </w:r>
      <w:r w:rsidRPr="00277418">
        <w:rPr>
          <w:rFonts w:asciiTheme="minorHAnsi" w:hAnsiTheme="minorHAnsi" w:cstheme="minorHAnsi"/>
          <w:sz w:val="28"/>
          <w:szCs w:val="28"/>
        </w:rPr>
        <w:t>España hay 55.400 personas con discapacidad trabajando por cuenta propia, lo que equivale a una tasa del 12%</w:t>
      </w:r>
      <w:r w:rsidR="004F4358" w:rsidRPr="00277418">
        <w:rPr>
          <w:rFonts w:asciiTheme="minorHAnsi" w:hAnsiTheme="minorHAnsi" w:cstheme="minorHAnsi"/>
          <w:sz w:val="28"/>
          <w:szCs w:val="28"/>
        </w:rPr>
        <w:t xml:space="preserve">, que en su </w:t>
      </w:r>
      <w:r w:rsidRPr="00277418">
        <w:rPr>
          <w:rFonts w:asciiTheme="minorHAnsi" w:hAnsiTheme="minorHAnsi" w:cstheme="minorHAnsi"/>
          <w:sz w:val="28"/>
          <w:szCs w:val="28"/>
        </w:rPr>
        <w:t xml:space="preserve">gran mayoría (69,1%) se trata de </w:t>
      </w:r>
      <w:r w:rsidR="008C23CB" w:rsidRPr="00277418">
        <w:rPr>
          <w:rFonts w:asciiTheme="minorHAnsi" w:hAnsiTheme="minorHAnsi" w:cstheme="minorHAnsi"/>
          <w:sz w:val="28"/>
          <w:szCs w:val="28"/>
        </w:rPr>
        <w:t xml:space="preserve">trabajadores </w:t>
      </w:r>
      <w:r w:rsidRPr="00277418">
        <w:rPr>
          <w:rFonts w:asciiTheme="minorHAnsi" w:hAnsiTheme="minorHAnsi" w:cstheme="minorHAnsi"/>
          <w:sz w:val="28"/>
          <w:szCs w:val="28"/>
        </w:rPr>
        <w:t xml:space="preserve">autónomos. </w:t>
      </w:r>
      <w:r w:rsidR="004F4358" w:rsidRPr="00277418">
        <w:rPr>
          <w:rFonts w:asciiTheme="minorHAnsi" w:hAnsiTheme="minorHAnsi" w:cstheme="minorHAnsi"/>
          <w:sz w:val="28"/>
          <w:szCs w:val="28"/>
        </w:rPr>
        <w:t xml:space="preserve">Cuando comparamos estas cifras con las de personas sin discapacidad, se observa una diferencia </w:t>
      </w:r>
      <w:r w:rsidRPr="00277418">
        <w:rPr>
          <w:rFonts w:asciiTheme="minorHAnsi" w:hAnsiTheme="minorHAnsi" w:cstheme="minorHAnsi"/>
          <w:sz w:val="28"/>
          <w:szCs w:val="28"/>
        </w:rPr>
        <w:t xml:space="preserve">de 4,7 puntos porcentuales </w:t>
      </w:r>
      <w:r w:rsidR="00224CEB" w:rsidRPr="00277418">
        <w:rPr>
          <w:rFonts w:asciiTheme="minorHAnsi" w:hAnsiTheme="minorHAnsi" w:cstheme="minorHAnsi"/>
          <w:sz w:val="28"/>
          <w:szCs w:val="28"/>
        </w:rPr>
        <w:t>entre ambos colectivos, encontrándose en la situación menos ventajosa las personas con discapacidad.</w:t>
      </w:r>
      <w:r w:rsidR="00277418">
        <w:rPr>
          <w:rFonts w:asciiTheme="minorHAnsi" w:hAnsiTheme="minorHAnsi" w:cstheme="minorHAnsi"/>
          <w:sz w:val="28"/>
          <w:szCs w:val="28"/>
        </w:rPr>
        <w:t xml:space="preserve"> La gran mayoría de ellos son autónomos o empresarios sin tener asalariados a su cargo. </w:t>
      </w:r>
      <w:r w:rsidR="00277418">
        <w:rPr>
          <w:rStyle w:val="Refdecomentario"/>
          <w:rFonts w:asciiTheme="minorHAnsi" w:hAnsiTheme="minorHAnsi" w:cstheme="minorHAnsi"/>
          <w:sz w:val="28"/>
          <w:szCs w:val="28"/>
        </w:rPr>
        <w:t>E</w:t>
      </w:r>
      <w:r w:rsidRPr="00277418">
        <w:rPr>
          <w:rFonts w:asciiTheme="minorHAnsi" w:hAnsiTheme="minorHAnsi" w:cstheme="minorHAnsi"/>
          <w:sz w:val="28"/>
          <w:szCs w:val="28"/>
        </w:rPr>
        <w:t>n ambos grupos, los hombres tienen una mayor predisposición hacia el empleo por</w:t>
      </w:r>
      <w:r w:rsidR="008C23CB" w:rsidRPr="00277418">
        <w:rPr>
          <w:rFonts w:asciiTheme="minorHAnsi" w:hAnsiTheme="minorHAnsi" w:cstheme="minorHAnsi"/>
          <w:sz w:val="28"/>
          <w:szCs w:val="28"/>
        </w:rPr>
        <w:t xml:space="preserve"> cuenta propia que las mujeres.</w:t>
      </w:r>
      <w:r w:rsidRPr="00277418">
        <w:rPr>
          <w:rFonts w:asciiTheme="minorHAnsi" w:hAnsiTheme="minorHAnsi" w:cstheme="minorHAnsi"/>
          <w:sz w:val="28"/>
          <w:szCs w:val="28"/>
        </w:rPr>
        <w:t xml:space="preserve"> En cuanto a la edad, la experiencia parece favorecer el autoempleo</w:t>
      </w:r>
      <w:r w:rsidR="00224CEB" w:rsidRPr="00277418">
        <w:rPr>
          <w:rFonts w:asciiTheme="minorHAnsi" w:hAnsiTheme="minorHAnsi" w:cstheme="minorHAnsi"/>
          <w:sz w:val="28"/>
          <w:szCs w:val="28"/>
        </w:rPr>
        <w:t xml:space="preserve">, siendo aquellas personas de mayor edad las que registran porcentajes más altos de autoempleo. </w:t>
      </w:r>
      <w:r w:rsidRPr="00277418">
        <w:rPr>
          <w:rFonts w:asciiTheme="minorHAnsi" w:hAnsiTheme="minorHAnsi" w:cstheme="minorHAnsi"/>
          <w:sz w:val="28"/>
          <w:szCs w:val="28"/>
        </w:rPr>
        <w:t>Los estudios de carácter secundario emergen como el nivel formativo que en mayor medida favorece la constitución por cuenta propia. La discapacidad física y los menores porcentajes de discapacidad, igualmente</w:t>
      </w:r>
      <w:r w:rsidR="008C23CB" w:rsidRPr="00277418">
        <w:rPr>
          <w:rFonts w:asciiTheme="minorHAnsi" w:hAnsiTheme="minorHAnsi" w:cstheme="minorHAnsi"/>
          <w:sz w:val="28"/>
          <w:szCs w:val="28"/>
        </w:rPr>
        <w:t>,</w:t>
      </w:r>
      <w:r w:rsidRPr="00277418">
        <w:rPr>
          <w:rFonts w:asciiTheme="minorHAnsi" w:hAnsiTheme="minorHAnsi" w:cstheme="minorHAnsi"/>
          <w:sz w:val="28"/>
          <w:szCs w:val="28"/>
        </w:rPr>
        <w:t xml:space="preserve"> propician una mayor tendencia hacia el empleo por cuenta propia. La ausencia de percepción de prestaciones y/o pensiones también parece motivar la situación de autoempleo.</w:t>
      </w:r>
    </w:p>
    <w:p w14:paraId="3829880F" w14:textId="77777777" w:rsidR="00945E7B" w:rsidRPr="00277418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C558A6E" w14:textId="6428AF50" w:rsidR="00945E7B" w:rsidRDefault="00945E7B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77418">
        <w:rPr>
          <w:rFonts w:asciiTheme="minorHAnsi" w:hAnsiTheme="minorHAnsi" w:cstheme="minorHAnsi"/>
          <w:sz w:val="28"/>
          <w:szCs w:val="28"/>
        </w:rPr>
        <w:t xml:space="preserve">En cuanto a las personas con y sin discapacidad ocupadas por </w:t>
      </w:r>
      <w:r w:rsidRPr="00277418">
        <w:rPr>
          <w:rFonts w:asciiTheme="minorHAnsi" w:hAnsiTheme="minorHAnsi" w:cstheme="minorHAnsi"/>
          <w:b/>
          <w:sz w:val="28"/>
          <w:szCs w:val="28"/>
        </w:rPr>
        <w:t>nivel de estudios</w:t>
      </w:r>
      <w:r w:rsidRPr="00277418">
        <w:rPr>
          <w:rFonts w:asciiTheme="minorHAnsi" w:hAnsiTheme="minorHAnsi" w:cstheme="minorHAnsi"/>
          <w:sz w:val="28"/>
          <w:szCs w:val="28"/>
        </w:rPr>
        <w:t>, el 27,1% de las personas con discapacidad tienen estudios superiores frente al 42,6% de la población sin discapacidad, mientras que el 58,8% de las personas con discapacidad tienen estudios secundarios frente al 51,2% de la población sin discapacidad, y el 12,7% tiene estudios primarios frente al 6% de la población sin discapacidad. En relación a persona</w:t>
      </w:r>
      <w:r w:rsidR="00277418">
        <w:rPr>
          <w:rFonts w:asciiTheme="minorHAnsi" w:hAnsiTheme="minorHAnsi" w:cstheme="minorHAnsi"/>
          <w:sz w:val="28"/>
          <w:szCs w:val="28"/>
        </w:rPr>
        <w:t>s</w:t>
      </w:r>
      <w:r w:rsidRPr="00277418">
        <w:rPr>
          <w:rFonts w:asciiTheme="minorHAnsi" w:hAnsiTheme="minorHAnsi" w:cstheme="minorHAnsi"/>
          <w:sz w:val="28"/>
          <w:szCs w:val="28"/>
        </w:rPr>
        <w:t xml:space="preserve"> analfabetas, entre el colectivo de personas con discapacidad está presente en el 1,4% frente al 0,2% de la población sin discapacida</w:t>
      </w:r>
      <w:r w:rsidR="00277418">
        <w:rPr>
          <w:rFonts w:asciiTheme="minorHAnsi" w:hAnsiTheme="minorHAnsi" w:cstheme="minorHAnsi"/>
          <w:sz w:val="28"/>
          <w:szCs w:val="28"/>
        </w:rPr>
        <w:t xml:space="preserve">d. </w:t>
      </w:r>
    </w:p>
    <w:p w14:paraId="6E866841" w14:textId="77777777" w:rsidR="00277418" w:rsidRDefault="00277418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Tras ver todos estos datos, es interesante abordar en el congreso, a través de la presentación de propuestas de comunicaciones, las diferentes investigaciones o experiencias en relación a las diferentes líneas o grupos de trabajo que pasamos a exponer:</w:t>
      </w:r>
    </w:p>
    <w:p w14:paraId="70088BC8" w14:textId="7AB78C18" w:rsidR="00277418" w:rsidRDefault="00277418" w:rsidP="00277418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2F28A3" w14:textId="21DE8106" w:rsidR="006217A4" w:rsidRPr="00277418" w:rsidRDefault="004E42FA" w:rsidP="00277418">
      <w:pPr>
        <w:spacing w:after="0"/>
        <w:contextualSpacing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77418">
        <w:rPr>
          <w:rFonts w:asciiTheme="minorHAnsi" w:hAnsiTheme="minorHAnsi" w:cstheme="minorHAnsi"/>
          <w:b/>
          <w:sz w:val="28"/>
          <w:szCs w:val="28"/>
          <w:u w:val="single"/>
        </w:rPr>
        <w:t xml:space="preserve">Línea de comunicaciones 1. </w:t>
      </w:r>
      <w:r w:rsidR="00B853EB" w:rsidRPr="00277418">
        <w:rPr>
          <w:rFonts w:asciiTheme="minorHAnsi" w:hAnsiTheme="minorHAnsi" w:cstheme="minorHAnsi"/>
          <w:b/>
          <w:sz w:val="28"/>
          <w:szCs w:val="28"/>
          <w:u w:val="single"/>
        </w:rPr>
        <w:t>Emp</w:t>
      </w:r>
      <w:r w:rsidR="003A63CD" w:rsidRPr="00277418">
        <w:rPr>
          <w:rFonts w:asciiTheme="minorHAnsi" w:hAnsiTheme="minorHAnsi" w:cstheme="minorHAnsi"/>
          <w:b/>
          <w:sz w:val="28"/>
          <w:szCs w:val="28"/>
          <w:u w:val="single"/>
        </w:rPr>
        <w:t xml:space="preserve">leo ordinario, empleo </w:t>
      </w:r>
      <w:r w:rsidR="00B853EB" w:rsidRPr="00277418">
        <w:rPr>
          <w:rFonts w:asciiTheme="minorHAnsi" w:hAnsiTheme="minorHAnsi" w:cstheme="minorHAnsi"/>
          <w:b/>
          <w:sz w:val="28"/>
          <w:szCs w:val="28"/>
          <w:u w:val="single"/>
        </w:rPr>
        <w:t>protegido</w:t>
      </w:r>
      <w:r w:rsidR="003A63CD" w:rsidRPr="00277418">
        <w:rPr>
          <w:rFonts w:asciiTheme="minorHAnsi" w:hAnsiTheme="minorHAnsi" w:cstheme="minorHAnsi"/>
          <w:b/>
          <w:sz w:val="28"/>
          <w:szCs w:val="28"/>
          <w:u w:val="single"/>
        </w:rPr>
        <w:t xml:space="preserve"> y empleo público: orientación e intermediación</w:t>
      </w:r>
    </w:p>
    <w:p w14:paraId="1B36CAC9" w14:textId="77777777" w:rsidR="009071B0" w:rsidRPr="00277418" w:rsidRDefault="009071B0" w:rsidP="00277418">
      <w:pPr>
        <w:spacing w:after="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4" w:name="Objetivosmesa1"/>
    </w:p>
    <w:p w14:paraId="200E4522" w14:textId="77777777" w:rsidR="00CD1080" w:rsidRPr="00277418" w:rsidRDefault="00A37A34" w:rsidP="00277418">
      <w:pPr>
        <w:spacing w:after="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7418">
        <w:rPr>
          <w:rFonts w:asciiTheme="minorHAnsi" w:hAnsiTheme="minorHAnsi" w:cstheme="minorHAnsi"/>
          <w:b/>
          <w:sz w:val="28"/>
          <w:szCs w:val="28"/>
        </w:rPr>
        <w:t>Objetivos:</w:t>
      </w:r>
    </w:p>
    <w:bookmarkEnd w:id="4"/>
    <w:p w14:paraId="5E7EE119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y emitir propuestas sobre normativas actuales que regulan el empleo ordinario y protegido en las Administraciones Públicas o empresas privadas para personas con discapacidad.</w:t>
      </w:r>
    </w:p>
    <w:p w14:paraId="448E5B51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y emitir propuestas sobre políticas públicas en relación al fomento del empleo de personas con discapacidad.</w:t>
      </w:r>
    </w:p>
    <w:p w14:paraId="24520719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en profundidad los datos de empleabilidad e inserción laboral de la población con discapacidad, así como las políticas de empleo dirigidas a este colectivo, tanto en el sector público como privado.</w:t>
      </w:r>
    </w:p>
    <w:p w14:paraId="79E7074C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Identificar barreras y factores facilitadores determinantes para el empleo y empleabilidad de personas con discapacidad.</w:t>
      </w:r>
    </w:p>
    <w:p w14:paraId="2F0FD7CF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Mostrar buenas prácticas de gestión de personal con discapacidad en el sector empresarial.</w:t>
      </w:r>
    </w:p>
    <w:p w14:paraId="0DD6FAF1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Mostrar buenas prácticas de inclusión de personas con discapacidad en el empleo público.</w:t>
      </w:r>
    </w:p>
    <w:p w14:paraId="0B65A1C2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Mostrar buenas prácticas de acciones desarrolladas por Centros Especiales de Empleo.</w:t>
      </w:r>
    </w:p>
    <w:p w14:paraId="54FB376A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la situación actual y buenas prácticas del empleo con apoyo.</w:t>
      </w:r>
    </w:p>
    <w:p w14:paraId="4489B03B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Mostrar productos de apoyo que favorezcan la inclusión de las personas con discapacidad en el ámbito laboral.</w:t>
      </w:r>
    </w:p>
    <w:p w14:paraId="713A8F4A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de manera comparada a nivel autonómico y nacional la inserción laboral de las personas con discapacidad.</w:t>
      </w:r>
    </w:p>
    <w:p w14:paraId="6E97EB23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Visualizar la realidad actual y propuestas de mejora en este campo desde la óptica de diferentes agentes implicados: Empresas, Administraciones Públicas, Sindicatos y Entidades del Tercer Sector.</w:t>
      </w:r>
    </w:p>
    <w:p w14:paraId="08EE2B2D" w14:textId="77777777" w:rsidR="00915271" w:rsidRDefault="00915271" w:rsidP="0027741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s-ES"/>
        </w:rPr>
      </w:pPr>
    </w:p>
    <w:p w14:paraId="55249539" w14:textId="1306DA37" w:rsidR="009165D3" w:rsidRPr="00277418" w:rsidRDefault="004E42FA" w:rsidP="0027741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s-ES"/>
        </w:rPr>
      </w:pPr>
      <w:r w:rsidRPr="0027741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s-ES"/>
        </w:rPr>
        <w:t xml:space="preserve">Línea de comunicaciones 2. </w:t>
      </w:r>
      <w:r w:rsidR="006B61F1" w:rsidRPr="00277418">
        <w:rPr>
          <w:rFonts w:asciiTheme="minorHAnsi" w:hAnsiTheme="minorHAnsi" w:cstheme="minorHAnsi"/>
          <w:b/>
          <w:sz w:val="28"/>
          <w:szCs w:val="28"/>
          <w:u w:val="single"/>
        </w:rPr>
        <w:t>Emprendimiento</w:t>
      </w:r>
      <w:r w:rsidR="003A63CD" w:rsidRPr="00277418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proofErr w:type="spellStart"/>
      <w:r w:rsidR="003A63CD" w:rsidRPr="00277418">
        <w:rPr>
          <w:rFonts w:asciiTheme="minorHAnsi" w:hAnsiTheme="minorHAnsi" w:cstheme="minorHAnsi"/>
          <w:b/>
          <w:sz w:val="28"/>
          <w:szCs w:val="28"/>
          <w:u w:val="single"/>
        </w:rPr>
        <w:t>mentorización</w:t>
      </w:r>
      <w:proofErr w:type="spellEnd"/>
      <w:r w:rsidR="003A63CD" w:rsidRPr="00277418">
        <w:rPr>
          <w:rFonts w:asciiTheme="minorHAnsi" w:hAnsiTheme="minorHAnsi" w:cstheme="minorHAnsi"/>
          <w:b/>
          <w:sz w:val="28"/>
          <w:szCs w:val="28"/>
          <w:u w:val="single"/>
        </w:rPr>
        <w:t xml:space="preserve"> y f</w:t>
      </w:r>
      <w:r w:rsidR="00287DBC" w:rsidRPr="00277418">
        <w:rPr>
          <w:rFonts w:asciiTheme="minorHAnsi" w:hAnsiTheme="minorHAnsi" w:cstheme="minorHAnsi"/>
          <w:b/>
          <w:sz w:val="28"/>
          <w:szCs w:val="28"/>
          <w:u w:val="single"/>
        </w:rPr>
        <w:t>ormación</w:t>
      </w:r>
    </w:p>
    <w:p w14:paraId="777DA11E" w14:textId="77777777" w:rsidR="009165D3" w:rsidRPr="00277418" w:rsidRDefault="009165D3" w:rsidP="00277418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5" w:name="Objetivosmesa2"/>
      <w:r w:rsidRPr="00277418">
        <w:rPr>
          <w:rFonts w:asciiTheme="minorHAnsi" w:hAnsiTheme="minorHAnsi" w:cstheme="minorHAnsi"/>
          <w:b/>
          <w:sz w:val="28"/>
          <w:szCs w:val="28"/>
        </w:rPr>
        <w:t>Objetivos</w:t>
      </w:r>
      <w:r w:rsidR="007E1745" w:rsidRPr="00277418">
        <w:rPr>
          <w:rFonts w:asciiTheme="minorHAnsi" w:hAnsiTheme="minorHAnsi" w:cstheme="minorHAnsi"/>
          <w:b/>
          <w:sz w:val="28"/>
          <w:szCs w:val="28"/>
        </w:rPr>
        <w:t xml:space="preserve"> Emprendimiento</w:t>
      </w:r>
      <w:r w:rsidRPr="00277418">
        <w:rPr>
          <w:rFonts w:asciiTheme="minorHAnsi" w:hAnsiTheme="minorHAnsi" w:cstheme="minorHAnsi"/>
          <w:b/>
          <w:sz w:val="28"/>
          <w:szCs w:val="28"/>
        </w:rPr>
        <w:t>:</w:t>
      </w:r>
    </w:p>
    <w:bookmarkEnd w:id="5"/>
    <w:p w14:paraId="299AEDF1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y emitir propuestas sobre normativas actuales que regulan el autoempleo de las personas con discapacidad.</w:t>
      </w:r>
    </w:p>
    <w:p w14:paraId="37A6FBB6" w14:textId="355A896A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los elementos facilitadores</w:t>
      </w:r>
      <w:r w:rsid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,</w:t>
      </w: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 así como las barreras existentes para emprender una actividad por cuenta propia un empleo inclusivo.</w:t>
      </w:r>
    </w:p>
    <w:p w14:paraId="1C1341B2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Analizar y emitir propuestas para el emprendimiento social. </w:t>
      </w:r>
    </w:p>
    <w:p w14:paraId="29CC1591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Analizar y emitir propuestas sobre las políticas públicas sobre el fomento del emprendimiento de personas con discapacidad. </w:t>
      </w:r>
    </w:p>
    <w:p w14:paraId="15643598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Mostrar buenas prácticas de inclusión de personas con discapacidad en el ámbito del autoempleo, acercándonos a tres figuras: las Sociedades Mercantiles, el Régimen de Autónomos y los Centros Especiales de Empleo. </w:t>
      </w:r>
    </w:p>
    <w:p w14:paraId="4068BA7F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Análisis comparativo del emprendimiento de las personas con discapacidad a nivel autonómico, nacional e internacional. </w:t>
      </w:r>
    </w:p>
    <w:p w14:paraId="0CC76F69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Visualizar la realidad actual y propuestas de mejora en este campo desde la óptica de los agentes de interés: los Emprendedores con Discapacidad.</w:t>
      </w:r>
    </w:p>
    <w:p w14:paraId="41CCF2D5" w14:textId="77777777" w:rsidR="009165D3" w:rsidRPr="00277418" w:rsidRDefault="009165D3" w:rsidP="00277418">
      <w:pPr>
        <w:spacing w:after="0"/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277418">
        <w:rPr>
          <w:rFonts w:asciiTheme="minorHAnsi" w:hAnsiTheme="minorHAnsi" w:cstheme="minorHAnsi"/>
          <w:b/>
          <w:sz w:val="28"/>
          <w:szCs w:val="28"/>
          <w:lang w:val="es-ES_tradnl"/>
        </w:rPr>
        <w:t>Objetivos</w:t>
      </w:r>
      <w:r w:rsidR="007E1745" w:rsidRPr="00277418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Formación</w:t>
      </w:r>
      <w:r w:rsidRPr="00277418">
        <w:rPr>
          <w:rFonts w:asciiTheme="minorHAnsi" w:hAnsiTheme="minorHAnsi" w:cstheme="minorHAnsi"/>
          <w:b/>
          <w:sz w:val="28"/>
          <w:szCs w:val="28"/>
          <w:lang w:val="es-ES_tradnl"/>
        </w:rPr>
        <w:t>:</w:t>
      </w:r>
    </w:p>
    <w:p w14:paraId="6E8CB31D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y emitir propuestas sobre normativas actuales que regulan la formación profesional y universitaria en relación al acceso y servicios dirigidos hacia las personas con discapacidad.</w:t>
      </w:r>
    </w:p>
    <w:p w14:paraId="26C0424B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Analizar y emitir propuestas sobre las políticas públicas de fomento de las prácticas formativas de las personas con discapacidad. </w:t>
      </w:r>
    </w:p>
    <w:p w14:paraId="38BBFA4F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Analizar en profundidad los datos de empleabilidad de personas con discapacidad en posesión de una titulación universitaria o un título de formación profesional de Grado Medio o Superior.</w:t>
      </w:r>
    </w:p>
    <w:p w14:paraId="1E7E71FB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Mostrar buenas prácticas universitarias o de formación profesional en empresas o centros especiales de empleo.</w:t>
      </w:r>
    </w:p>
    <w:p w14:paraId="73E77662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 xml:space="preserve">Análisis comparativo del emprendimiento de las personas con discapacidad a nivel autonómico, nacional e internacional. </w:t>
      </w:r>
    </w:p>
    <w:p w14:paraId="11B58364" w14:textId="77777777" w:rsidR="008C23CB" w:rsidRPr="00277418" w:rsidRDefault="008C23CB" w:rsidP="00277418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277418">
        <w:rPr>
          <w:rFonts w:asciiTheme="minorHAnsi" w:eastAsia="Times New Roman" w:hAnsiTheme="minorHAnsi" w:cstheme="minorHAnsi"/>
          <w:sz w:val="28"/>
          <w:szCs w:val="28"/>
          <w:lang w:eastAsia="es-ES"/>
        </w:rPr>
        <w:t>Visualizar la realidad actual y propuestas de mejora en este campo desde la óptica de los diferentes agentes implicados: Universidades, Centros Docentes, Empresas y Centros Especiales de Empleo.</w:t>
      </w:r>
    </w:p>
    <w:bookmarkEnd w:id="0"/>
    <w:p w14:paraId="7B7E5B7B" w14:textId="77777777" w:rsidR="003E7583" w:rsidRPr="00277418" w:rsidRDefault="003E7583" w:rsidP="00277418">
      <w:pPr>
        <w:pStyle w:val="Prrafodelista"/>
        <w:spacing w:after="0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</w:p>
    <w:sectPr w:rsidR="003E7583" w:rsidRPr="00277418" w:rsidSect="00E66B3D">
      <w:headerReference w:type="default" r:id="rId10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C9F1" w14:textId="77777777" w:rsidR="00863505" w:rsidRDefault="00863505" w:rsidP="0004178F">
      <w:pPr>
        <w:spacing w:after="0" w:line="240" w:lineRule="auto"/>
      </w:pPr>
      <w:r>
        <w:separator/>
      </w:r>
    </w:p>
  </w:endnote>
  <w:endnote w:type="continuationSeparator" w:id="0">
    <w:p w14:paraId="25421AB9" w14:textId="77777777" w:rsidR="00863505" w:rsidRDefault="00863505" w:rsidP="0004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C415" w14:textId="77777777" w:rsidR="00863505" w:rsidRDefault="00863505" w:rsidP="0004178F">
      <w:pPr>
        <w:spacing w:after="0" w:line="240" w:lineRule="auto"/>
      </w:pPr>
      <w:r>
        <w:separator/>
      </w:r>
    </w:p>
  </w:footnote>
  <w:footnote w:type="continuationSeparator" w:id="0">
    <w:p w14:paraId="07A961C7" w14:textId="77777777" w:rsidR="00863505" w:rsidRDefault="00863505" w:rsidP="0004178F">
      <w:pPr>
        <w:spacing w:after="0" w:line="240" w:lineRule="auto"/>
      </w:pPr>
      <w:r>
        <w:continuationSeparator/>
      </w:r>
    </w:p>
  </w:footnote>
  <w:footnote w:id="1">
    <w:p w14:paraId="3922C6A0" w14:textId="77777777" w:rsidR="0004178F" w:rsidRDefault="0004178F">
      <w:pPr>
        <w:pStyle w:val="Textonotapie"/>
      </w:pPr>
      <w:r>
        <w:rPr>
          <w:rStyle w:val="Refdenotaalpie"/>
        </w:rPr>
        <w:footnoteRef/>
      </w:r>
      <w:r>
        <w:t xml:space="preserve"> Por motivos temporales, se podrá recibir la versión extendida del resumen para su publicación en el Libro de Actas con ISBN, y que será enviado a todos los participantes por copia electrónica.</w:t>
      </w:r>
    </w:p>
  </w:footnote>
  <w:footnote w:id="2">
    <w:p w14:paraId="46726AEC" w14:textId="0A10EC65" w:rsidR="00927012" w:rsidRDefault="00927012">
      <w:pPr>
        <w:pStyle w:val="Textonotapie"/>
      </w:pPr>
      <w:r>
        <w:rPr>
          <w:rStyle w:val="Refdenotaalpie"/>
        </w:rPr>
        <w:footnoteRef/>
      </w:r>
      <w:r>
        <w:t xml:space="preserve"> El Libro de Actas será enviado por via electrónica a todos los asistentes y será alojado en la web del congreso una vez finalizada la edición del mismo.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5908"/>
    </w:tblGrid>
    <w:tr w:rsidR="00277418" w14:paraId="7835B359" w14:textId="77777777" w:rsidTr="00A159CD">
      <w:trPr>
        <w:jc w:val="center"/>
      </w:trPr>
      <w:tc>
        <w:tcPr>
          <w:tcW w:w="2646" w:type="dxa"/>
          <w:vAlign w:val="center"/>
        </w:tcPr>
        <w:p w14:paraId="5712191C" w14:textId="008D9ECD" w:rsidR="00277418" w:rsidRDefault="00915271" w:rsidP="0027741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BB48C6C" wp14:editId="5280BC6D">
                <wp:extent cx="2226663" cy="684530"/>
                <wp:effectExtent l="0" t="0" r="254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663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8" w:type="dxa"/>
          <w:vAlign w:val="center"/>
        </w:tcPr>
        <w:p w14:paraId="16B350F6" w14:textId="5FBDE4FE" w:rsidR="00277418" w:rsidRPr="000C35FF" w:rsidRDefault="00915271" w:rsidP="00915271">
          <w:pPr>
            <w:spacing w:line="240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Universidad Miguel Hernández de Elche. </w:t>
          </w:r>
          <w:r w:rsidR="00277418">
            <w:rPr>
              <w:rFonts w:cstheme="minorHAnsi"/>
              <w:b/>
              <w:sz w:val="24"/>
              <w:szCs w:val="24"/>
            </w:rPr>
            <w:t>4 y 5 abril de 2019</w:t>
          </w:r>
          <w:r>
            <w:rPr>
              <w:rFonts w:cstheme="minorHAnsi"/>
              <w:b/>
              <w:sz w:val="24"/>
              <w:szCs w:val="24"/>
            </w:rPr>
            <w:t xml:space="preserve">. </w:t>
          </w:r>
          <w:proofErr w:type="spellStart"/>
          <w:r w:rsidR="00277418">
            <w:rPr>
              <w:rFonts w:cstheme="minorHAnsi"/>
              <w:b/>
              <w:sz w:val="24"/>
              <w:szCs w:val="24"/>
            </w:rPr>
            <w:t>Call</w:t>
          </w:r>
          <w:proofErr w:type="spellEnd"/>
          <w:r w:rsidR="00277418">
            <w:rPr>
              <w:rFonts w:cstheme="minorHAnsi"/>
              <w:b/>
              <w:sz w:val="24"/>
              <w:szCs w:val="24"/>
            </w:rPr>
            <w:t xml:space="preserve"> </w:t>
          </w:r>
          <w:proofErr w:type="spellStart"/>
          <w:r w:rsidR="00277418">
            <w:rPr>
              <w:rFonts w:cstheme="minorHAnsi"/>
              <w:b/>
              <w:sz w:val="24"/>
              <w:szCs w:val="24"/>
            </w:rPr>
            <w:t>for</w:t>
          </w:r>
          <w:proofErr w:type="spellEnd"/>
          <w:r w:rsidR="00277418">
            <w:rPr>
              <w:rFonts w:cstheme="minorHAnsi"/>
              <w:b/>
              <w:sz w:val="24"/>
              <w:szCs w:val="24"/>
            </w:rPr>
            <w:t xml:space="preserve"> </w:t>
          </w:r>
          <w:proofErr w:type="spellStart"/>
          <w:r w:rsidR="00277418">
            <w:rPr>
              <w:rFonts w:cstheme="minorHAnsi"/>
              <w:b/>
              <w:sz w:val="24"/>
              <w:szCs w:val="24"/>
            </w:rPr>
            <w:t>papers</w:t>
          </w:r>
          <w:proofErr w:type="spellEnd"/>
        </w:p>
      </w:tc>
    </w:tr>
  </w:tbl>
  <w:p w14:paraId="4F51BF5C" w14:textId="77777777" w:rsidR="00277418" w:rsidRDefault="00277418" w:rsidP="00E66B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4B2"/>
    <w:multiLevelType w:val="multilevel"/>
    <w:tmpl w:val="98C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315E"/>
    <w:multiLevelType w:val="multilevel"/>
    <w:tmpl w:val="A2DA14E8"/>
    <w:lvl w:ilvl="0">
      <w:start w:val="1"/>
      <w:numFmt w:val="decimal"/>
      <w:pStyle w:val="PiedeFig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B62CE9"/>
    <w:multiLevelType w:val="hybridMultilevel"/>
    <w:tmpl w:val="671E3F8E"/>
    <w:lvl w:ilvl="0" w:tplc="FE4668CE">
      <w:start w:val="1"/>
      <w:numFmt w:val="decimal"/>
      <w:lvlText w:val="Figura %1."/>
      <w:lvlJc w:val="center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C624B"/>
    <w:multiLevelType w:val="hybridMultilevel"/>
    <w:tmpl w:val="93943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D62"/>
    <w:multiLevelType w:val="hybridMultilevel"/>
    <w:tmpl w:val="E8D61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5D41"/>
    <w:multiLevelType w:val="hybridMultilevel"/>
    <w:tmpl w:val="DB6419C8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TtulodelArtculo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33C34"/>
    <w:multiLevelType w:val="hybridMultilevel"/>
    <w:tmpl w:val="BAC80B6C"/>
    <w:lvl w:ilvl="0" w:tplc="040A0005">
      <w:start w:val="1"/>
      <w:numFmt w:val="bullet"/>
      <w:pStyle w:val="TtuloSecci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682"/>
    <w:multiLevelType w:val="hybridMultilevel"/>
    <w:tmpl w:val="2D207DA0"/>
    <w:lvl w:ilvl="0" w:tplc="C5526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pStyle w:val="ReferenciasJNEU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F8A"/>
    <w:multiLevelType w:val="hybridMultilevel"/>
    <w:tmpl w:val="600624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81E17"/>
    <w:multiLevelType w:val="multilevel"/>
    <w:tmpl w:val="022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C055C"/>
    <w:multiLevelType w:val="hybridMultilevel"/>
    <w:tmpl w:val="B8728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F3A83"/>
    <w:multiLevelType w:val="hybridMultilevel"/>
    <w:tmpl w:val="49D25002"/>
    <w:lvl w:ilvl="0" w:tplc="43D843C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C8B5C69"/>
    <w:multiLevelType w:val="hybridMultilevel"/>
    <w:tmpl w:val="C4F20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1927"/>
    <w:multiLevelType w:val="hybridMultilevel"/>
    <w:tmpl w:val="E24C1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zA1MDMwMTUAAiUdpeDU4uLM/DyQApNaAP+E1y0sAAAA"/>
  </w:docVars>
  <w:rsids>
    <w:rsidRoot w:val="00A32221"/>
    <w:rsid w:val="00003EDE"/>
    <w:rsid w:val="0001781B"/>
    <w:rsid w:val="0002002A"/>
    <w:rsid w:val="00024D07"/>
    <w:rsid w:val="0004178F"/>
    <w:rsid w:val="0004529D"/>
    <w:rsid w:val="00052255"/>
    <w:rsid w:val="000728FA"/>
    <w:rsid w:val="0007379B"/>
    <w:rsid w:val="00090949"/>
    <w:rsid w:val="000C0E0B"/>
    <w:rsid w:val="000E033F"/>
    <w:rsid w:val="00156D66"/>
    <w:rsid w:val="001960AE"/>
    <w:rsid w:val="001A4793"/>
    <w:rsid w:val="001D42A8"/>
    <w:rsid w:val="001D609F"/>
    <w:rsid w:val="001F0AE6"/>
    <w:rsid w:val="001F732D"/>
    <w:rsid w:val="00211975"/>
    <w:rsid w:val="00215F2C"/>
    <w:rsid w:val="00216341"/>
    <w:rsid w:val="0021775C"/>
    <w:rsid w:val="00224CEB"/>
    <w:rsid w:val="0024201D"/>
    <w:rsid w:val="002532DD"/>
    <w:rsid w:val="002628A4"/>
    <w:rsid w:val="00263006"/>
    <w:rsid w:val="00270781"/>
    <w:rsid w:val="002757AB"/>
    <w:rsid w:val="00277418"/>
    <w:rsid w:val="00287DBC"/>
    <w:rsid w:val="002C135C"/>
    <w:rsid w:val="002C54BE"/>
    <w:rsid w:val="002E79BB"/>
    <w:rsid w:val="0030586A"/>
    <w:rsid w:val="00332F9A"/>
    <w:rsid w:val="003337B8"/>
    <w:rsid w:val="00335733"/>
    <w:rsid w:val="00375126"/>
    <w:rsid w:val="003A63CD"/>
    <w:rsid w:val="003B215B"/>
    <w:rsid w:val="003B5572"/>
    <w:rsid w:val="003B6530"/>
    <w:rsid w:val="003E7583"/>
    <w:rsid w:val="003F4B25"/>
    <w:rsid w:val="003F57A4"/>
    <w:rsid w:val="0042677C"/>
    <w:rsid w:val="00440F5B"/>
    <w:rsid w:val="00447285"/>
    <w:rsid w:val="00462A72"/>
    <w:rsid w:val="004630DC"/>
    <w:rsid w:val="00466FB9"/>
    <w:rsid w:val="00473062"/>
    <w:rsid w:val="00494934"/>
    <w:rsid w:val="004B1A09"/>
    <w:rsid w:val="004D5CBB"/>
    <w:rsid w:val="004E42FA"/>
    <w:rsid w:val="004F0E22"/>
    <w:rsid w:val="004F4358"/>
    <w:rsid w:val="005012DB"/>
    <w:rsid w:val="00503ED4"/>
    <w:rsid w:val="005163CA"/>
    <w:rsid w:val="0052430F"/>
    <w:rsid w:val="0054368E"/>
    <w:rsid w:val="00550038"/>
    <w:rsid w:val="0056082C"/>
    <w:rsid w:val="00560DDF"/>
    <w:rsid w:val="005671AB"/>
    <w:rsid w:val="00573541"/>
    <w:rsid w:val="00585D1E"/>
    <w:rsid w:val="005D38BC"/>
    <w:rsid w:val="005E7B54"/>
    <w:rsid w:val="005F0F99"/>
    <w:rsid w:val="00611A87"/>
    <w:rsid w:val="006217A4"/>
    <w:rsid w:val="00621FBC"/>
    <w:rsid w:val="00626073"/>
    <w:rsid w:val="00626170"/>
    <w:rsid w:val="00635D46"/>
    <w:rsid w:val="00640B6A"/>
    <w:rsid w:val="006670F9"/>
    <w:rsid w:val="0067138D"/>
    <w:rsid w:val="00677A0A"/>
    <w:rsid w:val="00690A1F"/>
    <w:rsid w:val="0069642F"/>
    <w:rsid w:val="006A7D88"/>
    <w:rsid w:val="006B61F1"/>
    <w:rsid w:val="006F4DBD"/>
    <w:rsid w:val="00713DFE"/>
    <w:rsid w:val="00767296"/>
    <w:rsid w:val="00780793"/>
    <w:rsid w:val="007975AF"/>
    <w:rsid w:val="007A495C"/>
    <w:rsid w:val="007B7FD6"/>
    <w:rsid w:val="007C1A15"/>
    <w:rsid w:val="007E1745"/>
    <w:rsid w:val="007F2A31"/>
    <w:rsid w:val="008002D7"/>
    <w:rsid w:val="00824D70"/>
    <w:rsid w:val="00836951"/>
    <w:rsid w:val="00863505"/>
    <w:rsid w:val="008722EC"/>
    <w:rsid w:val="00872BA2"/>
    <w:rsid w:val="008A74D7"/>
    <w:rsid w:val="008B17E2"/>
    <w:rsid w:val="008C19A5"/>
    <w:rsid w:val="008C23CB"/>
    <w:rsid w:val="008E5F9E"/>
    <w:rsid w:val="008F37CF"/>
    <w:rsid w:val="008F4DAD"/>
    <w:rsid w:val="009029ED"/>
    <w:rsid w:val="00904E79"/>
    <w:rsid w:val="009071B0"/>
    <w:rsid w:val="00915271"/>
    <w:rsid w:val="009165D3"/>
    <w:rsid w:val="00927012"/>
    <w:rsid w:val="00931C8B"/>
    <w:rsid w:val="00940F8C"/>
    <w:rsid w:val="00943993"/>
    <w:rsid w:val="00945E7B"/>
    <w:rsid w:val="00955448"/>
    <w:rsid w:val="00977841"/>
    <w:rsid w:val="00991714"/>
    <w:rsid w:val="009936E8"/>
    <w:rsid w:val="009A3C4C"/>
    <w:rsid w:val="009B5A20"/>
    <w:rsid w:val="009D5096"/>
    <w:rsid w:val="009F13C0"/>
    <w:rsid w:val="00A22151"/>
    <w:rsid w:val="00A32221"/>
    <w:rsid w:val="00A33463"/>
    <w:rsid w:val="00A343A8"/>
    <w:rsid w:val="00A36B6C"/>
    <w:rsid w:val="00A36B90"/>
    <w:rsid w:val="00A36F65"/>
    <w:rsid w:val="00A37A34"/>
    <w:rsid w:val="00A41310"/>
    <w:rsid w:val="00A570C5"/>
    <w:rsid w:val="00A6670A"/>
    <w:rsid w:val="00AD42E6"/>
    <w:rsid w:val="00AF2A52"/>
    <w:rsid w:val="00B0647B"/>
    <w:rsid w:val="00B32AE1"/>
    <w:rsid w:val="00B507B7"/>
    <w:rsid w:val="00B625F3"/>
    <w:rsid w:val="00B6681A"/>
    <w:rsid w:val="00B6730E"/>
    <w:rsid w:val="00B73B1D"/>
    <w:rsid w:val="00B853EB"/>
    <w:rsid w:val="00BC30B2"/>
    <w:rsid w:val="00BF7C05"/>
    <w:rsid w:val="00C4400F"/>
    <w:rsid w:val="00C47243"/>
    <w:rsid w:val="00CA0912"/>
    <w:rsid w:val="00CC7CBA"/>
    <w:rsid w:val="00CD1080"/>
    <w:rsid w:val="00CD23E9"/>
    <w:rsid w:val="00CD5B1D"/>
    <w:rsid w:val="00D029EE"/>
    <w:rsid w:val="00D04F9F"/>
    <w:rsid w:val="00D057AF"/>
    <w:rsid w:val="00D23965"/>
    <w:rsid w:val="00D2398B"/>
    <w:rsid w:val="00D44A5E"/>
    <w:rsid w:val="00D50347"/>
    <w:rsid w:val="00D64D69"/>
    <w:rsid w:val="00D762DB"/>
    <w:rsid w:val="00D767E7"/>
    <w:rsid w:val="00D94314"/>
    <w:rsid w:val="00D96FAC"/>
    <w:rsid w:val="00D97836"/>
    <w:rsid w:val="00DA4974"/>
    <w:rsid w:val="00DC6E69"/>
    <w:rsid w:val="00DF2F9A"/>
    <w:rsid w:val="00E35CC9"/>
    <w:rsid w:val="00E371CB"/>
    <w:rsid w:val="00E43A24"/>
    <w:rsid w:val="00E540DD"/>
    <w:rsid w:val="00E66B3D"/>
    <w:rsid w:val="00E72906"/>
    <w:rsid w:val="00E810F4"/>
    <w:rsid w:val="00E854D3"/>
    <w:rsid w:val="00EB23D0"/>
    <w:rsid w:val="00EB4C92"/>
    <w:rsid w:val="00EC2E8F"/>
    <w:rsid w:val="00EE2D87"/>
    <w:rsid w:val="00F147C6"/>
    <w:rsid w:val="00F341E1"/>
    <w:rsid w:val="00F53B52"/>
    <w:rsid w:val="00F5650E"/>
    <w:rsid w:val="00F97696"/>
    <w:rsid w:val="00FD2FFD"/>
    <w:rsid w:val="00FD30A0"/>
    <w:rsid w:val="00FE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6E3"/>
  <w15:chartTrackingRefBased/>
  <w15:docId w15:val="{348F9170-6141-4701-835F-C310116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C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3B1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B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3B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65D3"/>
    <w:pPr>
      <w:ind w:left="720"/>
      <w:contextualSpacing/>
    </w:pPr>
    <w:rPr>
      <w:lang w:val="es-ES_tradnl"/>
    </w:rPr>
  </w:style>
  <w:style w:type="paragraph" w:customStyle="1" w:styleId="Pa9">
    <w:name w:val="Pa9"/>
    <w:basedOn w:val="Normal"/>
    <w:next w:val="Normal"/>
    <w:uiPriority w:val="99"/>
    <w:rsid w:val="009165D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s-ES_tradnl"/>
    </w:rPr>
  </w:style>
  <w:style w:type="character" w:styleId="Refdecomentario">
    <w:name w:val="annotation reference"/>
    <w:uiPriority w:val="99"/>
    <w:semiHidden/>
    <w:unhideWhenUsed/>
    <w:rsid w:val="003B65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530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3B653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53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6530"/>
    <w:rPr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F5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3F57A4"/>
    <w:rPr>
      <w:rFonts w:ascii="Courier New" w:eastAsia="Times New Roman" w:hAnsi="Courier New" w:cs="Courier New"/>
    </w:rPr>
  </w:style>
  <w:style w:type="character" w:customStyle="1" w:styleId="EstiloArial16pt">
    <w:name w:val="Estilo Arial 16 pt"/>
    <w:rsid w:val="00CD1080"/>
    <w:rPr>
      <w:rFonts w:ascii="Arial" w:hAnsi="Arial"/>
      <w:sz w:val="24"/>
    </w:rPr>
  </w:style>
  <w:style w:type="paragraph" w:customStyle="1" w:styleId="Default">
    <w:name w:val="Default"/>
    <w:rsid w:val="00CD108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vnculo">
    <w:name w:val="Hyperlink"/>
    <w:uiPriority w:val="99"/>
    <w:unhideWhenUsed/>
    <w:rsid w:val="00375126"/>
    <w:rPr>
      <w:color w:val="0000FF"/>
      <w:u w:val="single"/>
    </w:rPr>
  </w:style>
  <w:style w:type="paragraph" w:customStyle="1" w:styleId="ReferenciasJNEU">
    <w:name w:val="Referencias JNEU"/>
    <w:basedOn w:val="NormalJNEU"/>
    <w:rsid w:val="003A63CD"/>
    <w:pPr>
      <w:numPr>
        <w:ilvl w:val="1"/>
        <w:numId w:val="1"/>
      </w:numPr>
    </w:pPr>
    <w:rPr>
      <w:szCs w:val="20"/>
    </w:rPr>
  </w:style>
  <w:style w:type="paragraph" w:customStyle="1" w:styleId="NormalJNEU">
    <w:name w:val="Normal JNEU"/>
    <w:basedOn w:val="Normal"/>
    <w:link w:val="NormalJNEUCar"/>
    <w:rsid w:val="003A63C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NormalJNEUCar">
    <w:name w:val="Normal JNEU Car"/>
    <w:link w:val="NormalJNEU"/>
    <w:rsid w:val="003A63C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tulodelArtculo">
    <w:name w:val="Título del Artículo"/>
    <w:basedOn w:val="NormalJNEU"/>
    <w:rsid w:val="003A63CD"/>
    <w:pPr>
      <w:numPr>
        <w:ilvl w:val="1"/>
        <w:numId w:val="10"/>
      </w:numPr>
      <w:tabs>
        <w:tab w:val="clear" w:pos="680"/>
      </w:tabs>
      <w:spacing w:after="240"/>
      <w:ind w:left="0" w:firstLine="0"/>
      <w:jc w:val="center"/>
    </w:pPr>
    <w:rPr>
      <w:b/>
      <w:bCs/>
      <w:sz w:val="32"/>
      <w:szCs w:val="20"/>
    </w:rPr>
  </w:style>
  <w:style w:type="paragraph" w:customStyle="1" w:styleId="Autores">
    <w:name w:val="Autores"/>
    <w:basedOn w:val="NormalJNEU"/>
    <w:rsid w:val="003A63CD"/>
    <w:pPr>
      <w:jc w:val="center"/>
    </w:pPr>
    <w:rPr>
      <w:b/>
      <w:bCs/>
      <w:spacing w:val="4"/>
    </w:rPr>
  </w:style>
  <w:style w:type="paragraph" w:customStyle="1" w:styleId="Filiacin">
    <w:name w:val="Filiación"/>
    <w:basedOn w:val="NormalJNEU"/>
    <w:rsid w:val="003A63CD"/>
    <w:pPr>
      <w:jc w:val="center"/>
    </w:pPr>
    <w:rPr>
      <w:spacing w:val="4"/>
      <w:sz w:val="22"/>
    </w:rPr>
  </w:style>
  <w:style w:type="paragraph" w:customStyle="1" w:styleId="TtuloSeccin">
    <w:name w:val="Título Sección"/>
    <w:basedOn w:val="NormalJNEU"/>
    <w:rsid w:val="003A63CD"/>
    <w:pPr>
      <w:keepNext/>
      <w:numPr>
        <w:numId w:val="3"/>
      </w:numPr>
      <w:spacing w:before="240" w:after="120"/>
      <w:ind w:left="357" w:hanging="357"/>
    </w:pPr>
    <w:rPr>
      <w:b/>
      <w:bCs/>
      <w:caps/>
    </w:rPr>
  </w:style>
  <w:style w:type="paragraph" w:customStyle="1" w:styleId="PiedeFigura">
    <w:name w:val="Pie de Figura"/>
    <w:basedOn w:val="NormalJNEU"/>
    <w:next w:val="NormalJNEU"/>
    <w:autoRedefine/>
    <w:rsid w:val="003A63CD"/>
    <w:pPr>
      <w:numPr>
        <w:numId w:val="11"/>
      </w:numPr>
      <w:tabs>
        <w:tab w:val="clear" w:pos="360"/>
      </w:tabs>
      <w:spacing w:before="120" w:after="240"/>
      <w:ind w:left="720"/>
      <w:jc w:val="center"/>
    </w:pPr>
    <w:rPr>
      <w:i/>
      <w:spacing w:val="4"/>
      <w:sz w:val="20"/>
    </w:rPr>
  </w:style>
  <w:style w:type="character" w:styleId="Textoennegrita">
    <w:name w:val="Strong"/>
    <w:qFormat/>
    <w:rsid w:val="003A63CD"/>
    <w:rPr>
      <w:b/>
      <w:bCs/>
    </w:rPr>
  </w:style>
  <w:style w:type="character" w:customStyle="1" w:styleId="Mencionar1">
    <w:name w:val="Mencionar1"/>
    <w:uiPriority w:val="99"/>
    <w:semiHidden/>
    <w:unhideWhenUsed/>
    <w:rsid w:val="009071B0"/>
    <w:rPr>
      <w:color w:val="2B579A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9071B0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11A87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17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178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4178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7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41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n@sg.uj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_CNEE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C6C29-BCCF-4514-A214-5D9828A3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2033</Words>
  <Characters>11183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13190</CharactersWithSpaces>
  <SharedDoc>false</SharedDoc>
  <HLinks>
    <vt:vector size="42" baseType="variant">
      <vt:variant>
        <vt:i4>1507374</vt:i4>
      </vt:variant>
      <vt:variant>
        <vt:i4>18</vt:i4>
      </vt:variant>
      <vt:variant>
        <vt:i4>0</vt:i4>
      </vt:variant>
      <vt:variant>
        <vt:i4>5</vt:i4>
      </vt:variant>
      <vt:variant>
        <vt:lpwstr>mailto:congresoeed@umh.es</vt:lpwstr>
      </vt:variant>
      <vt:variant>
        <vt:lpwstr/>
      </vt:variant>
      <vt:variant>
        <vt:i4>3997769</vt:i4>
      </vt:variant>
      <vt:variant>
        <vt:i4>15</vt:i4>
      </vt:variant>
      <vt:variant>
        <vt:i4>0</vt:i4>
      </vt:variant>
      <vt:variant>
        <vt:i4>5</vt:i4>
      </vt:variant>
      <vt:variant>
        <vt:lpwstr>mailto:dten@sg.uji.es</vt:lpwstr>
      </vt:variant>
      <vt:variant>
        <vt:lpwstr/>
      </vt:variant>
      <vt:variant>
        <vt:i4>3997769</vt:i4>
      </vt:variant>
      <vt:variant>
        <vt:i4>12</vt:i4>
      </vt:variant>
      <vt:variant>
        <vt:i4>0</vt:i4>
      </vt:variant>
      <vt:variant>
        <vt:i4>5</vt:i4>
      </vt:variant>
      <vt:variant>
        <vt:lpwstr>mailto:dten@sg.uji.es</vt:lpwstr>
      </vt:variant>
      <vt:variant>
        <vt:lpwstr/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http://www.congresoeed.es/</vt:lpwstr>
      </vt:variant>
      <vt:variant>
        <vt:lpwstr/>
      </vt:variant>
      <vt:variant>
        <vt:i4>2949232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Objetivosmesa2</vt:lpwstr>
      </vt:variant>
      <vt:variant>
        <vt:i4>3014768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Objetivosmesa1</vt:lpwstr>
      </vt:variant>
      <vt:variant>
        <vt:i4>9699345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Justificación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Badía</dc:creator>
  <cp:keywords/>
  <cp:lastModifiedBy>Compañy Lopez Medina, Micaela Denise</cp:lastModifiedBy>
  <cp:revision>2</cp:revision>
  <dcterms:created xsi:type="dcterms:W3CDTF">2019-02-21T08:49:00Z</dcterms:created>
  <dcterms:modified xsi:type="dcterms:W3CDTF">2019-02-21T08:49:00Z</dcterms:modified>
</cp:coreProperties>
</file>